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6D" w:rsidRPr="005B7059" w:rsidRDefault="005B7059" w:rsidP="005B7059">
      <w:pPr>
        <w:jc w:val="center"/>
        <w:rPr>
          <w:rFonts w:ascii="Times New Roman" w:hAnsi="Times New Roman" w:cs="Times New Roman"/>
          <w:b/>
          <w:sz w:val="28"/>
          <w:szCs w:val="28"/>
        </w:rPr>
      </w:pPr>
      <w:r w:rsidRPr="005B7059">
        <w:rPr>
          <w:rFonts w:ascii="Times New Roman" w:hAnsi="Times New Roman" w:cs="Times New Roman"/>
          <w:b/>
          <w:sz w:val="28"/>
          <w:szCs w:val="28"/>
        </w:rPr>
        <w:t>Информация</w:t>
      </w:r>
    </w:p>
    <w:p w:rsidR="00BC31AA" w:rsidRPr="00BC31AA" w:rsidRDefault="00BC31AA" w:rsidP="00670BD5">
      <w:pPr>
        <w:spacing w:after="0" w:line="240" w:lineRule="auto"/>
        <w:ind w:right="3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о </w:t>
      </w:r>
      <w:r w:rsidRPr="00BC31AA">
        <w:rPr>
          <w:rFonts w:ascii="Times New Roman" w:eastAsia="Times New Roman" w:hAnsi="Times New Roman" w:cs="Times New Roman"/>
          <w:b/>
          <w:bCs/>
          <w:sz w:val="28"/>
          <w:szCs w:val="28"/>
          <w:lang w:eastAsia="ru-RU"/>
        </w:rPr>
        <w:t>результата</w:t>
      </w:r>
      <w:r>
        <w:rPr>
          <w:rFonts w:ascii="Times New Roman" w:eastAsia="Times New Roman" w:hAnsi="Times New Roman" w:cs="Times New Roman"/>
          <w:b/>
          <w:bCs/>
          <w:sz w:val="28"/>
          <w:szCs w:val="28"/>
          <w:lang w:eastAsia="ru-RU"/>
        </w:rPr>
        <w:t>х</w:t>
      </w:r>
      <w:r w:rsidRPr="00BC31AA">
        <w:rPr>
          <w:rFonts w:ascii="Times New Roman" w:eastAsia="Times New Roman" w:hAnsi="Times New Roman" w:cs="Times New Roman"/>
          <w:b/>
          <w:bCs/>
          <w:sz w:val="28"/>
          <w:szCs w:val="28"/>
          <w:lang w:eastAsia="ru-RU"/>
        </w:rPr>
        <w:t xml:space="preserve"> экспертно-аналитического мероприятия  «Экспертиза </w:t>
      </w:r>
      <w:r w:rsidR="001C74D5">
        <w:rPr>
          <w:rFonts w:ascii="Times New Roman" w:eastAsia="Times New Roman" w:hAnsi="Times New Roman" w:cs="Times New Roman"/>
          <w:b/>
          <w:bCs/>
          <w:sz w:val="28"/>
          <w:szCs w:val="28"/>
          <w:lang w:eastAsia="ru-RU"/>
        </w:rPr>
        <w:t xml:space="preserve">и подготовка заключения на отчет об исполнении бюджета </w:t>
      </w:r>
      <w:r w:rsidR="00732895">
        <w:rPr>
          <w:rFonts w:ascii="Times New Roman" w:eastAsia="Times New Roman" w:hAnsi="Times New Roman" w:cs="Times New Roman"/>
          <w:b/>
          <w:bCs/>
          <w:sz w:val="28"/>
          <w:szCs w:val="28"/>
          <w:lang w:eastAsia="ru-RU"/>
        </w:rPr>
        <w:t xml:space="preserve">Стародубского муниципального </w:t>
      </w:r>
      <w:r w:rsidR="008513ED">
        <w:rPr>
          <w:rFonts w:ascii="Times New Roman" w:eastAsia="Times New Roman" w:hAnsi="Times New Roman" w:cs="Times New Roman"/>
          <w:b/>
          <w:bCs/>
          <w:sz w:val="28"/>
          <w:szCs w:val="28"/>
          <w:lang w:eastAsia="ru-RU"/>
        </w:rPr>
        <w:t>округа</w:t>
      </w:r>
      <w:r w:rsidR="00732895">
        <w:rPr>
          <w:rFonts w:ascii="Times New Roman" w:eastAsia="Times New Roman" w:hAnsi="Times New Roman" w:cs="Times New Roman"/>
          <w:b/>
          <w:bCs/>
          <w:sz w:val="28"/>
          <w:szCs w:val="28"/>
          <w:lang w:eastAsia="ru-RU"/>
        </w:rPr>
        <w:t xml:space="preserve"> Б</w:t>
      </w:r>
      <w:r w:rsidR="001C74D5">
        <w:rPr>
          <w:rFonts w:ascii="Times New Roman" w:eastAsia="Times New Roman" w:hAnsi="Times New Roman" w:cs="Times New Roman"/>
          <w:b/>
          <w:bCs/>
          <w:sz w:val="28"/>
          <w:szCs w:val="28"/>
          <w:lang w:eastAsia="ru-RU"/>
        </w:rPr>
        <w:t xml:space="preserve">рянской области за </w:t>
      </w:r>
      <w:r w:rsidR="006511DC">
        <w:rPr>
          <w:rFonts w:ascii="Times New Roman" w:eastAsia="Times New Roman" w:hAnsi="Times New Roman" w:cs="Times New Roman"/>
          <w:b/>
          <w:bCs/>
          <w:sz w:val="28"/>
          <w:szCs w:val="28"/>
          <w:lang w:eastAsia="ru-RU"/>
        </w:rPr>
        <w:t xml:space="preserve">1 </w:t>
      </w:r>
      <w:r w:rsidR="00A10339">
        <w:rPr>
          <w:rFonts w:ascii="Times New Roman" w:eastAsia="Times New Roman" w:hAnsi="Times New Roman" w:cs="Times New Roman"/>
          <w:b/>
          <w:bCs/>
          <w:sz w:val="28"/>
          <w:szCs w:val="28"/>
          <w:lang w:eastAsia="ru-RU"/>
        </w:rPr>
        <w:t>полугодие</w:t>
      </w:r>
      <w:r w:rsidR="001C74D5">
        <w:rPr>
          <w:rFonts w:ascii="Times New Roman" w:eastAsia="Times New Roman" w:hAnsi="Times New Roman" w:cs="Times New Roman"/>
          <w:b/>
          <w:bCs/>
          <w:sz w:val="28"/>
          <w:szCs w:val="28"/>
          <w:lang w:eastAsia="ru-RU"/>
        </w:rPr>
        <w:t xml:space="preserve"> 20</w:t>
      </w:r>
      <w:r w:rsidR="002E02DF">
        <w:rPr>
          <w:rFonts w:ascii="Times New Roman" w:eastAsia="Times New Roman" w:hAnsi="Times New Roman" w:cs="Times New Roman"/>
          <w:b/>
          <w:bCs/>
          <w:sz w:val="28"/>
          <w:szCs w:val="28"/>
          <w:lang w:eastAsia="ru-RU"/>
        </w:rPr>
        <w:t>2</w:t>
      </w:r>
      <w:r w:rsidR="00D67486">
        <w:rPr>
          <w:rFonts w:ascii="Times New Roman" w:eastAsia="Times New Roman" w:hAnsi="Times New Roman" w:cs="Times New Roman"/>
          <w:b/>
          <w:bCs/>
          <w:sz w:val="28"/>
          <w:szCs w:val="28"/>
          <w:lang w:eastAsia="ru-RU"/>
        </w:rPr>
        <w:t>5</w:t>
      </w:r>
      <w:r w:rsidR="001C74D5">
        <w:rPr>
          <w:rFonts w:ascii="Times New Roman" w:eastAsia="Times New Roman" w:hAnsi="Times New Roman" w:cs="Times New Roman"/>
          <w:b/>
          <w:bCs/>
          <w:sz w:val="28"/>
          <w:szCs w:val="28"/>
          <w:lang w:eastAsia="ru-RU"/>
        </w:rPr>
        <w:t xml:space="preserve"> года</w:t>
      </w:r>
      <w:r w:rsidRPr="00BC31AA">
        <w:rPr>
          <w:rFonts w:ascii="Times New Roman" w:eastAsia="Times New Roman" w:hAnsi="Times New Roman" w:cs="Times New Roman"/>
          <w:b/>
          <w:bCs/>
          <w:sz w:val="28"/>
          <w:szCs w:val="28"/>
          <w:lang w:eastAsia="ru-RU"/>
        </w:rPr>
        <w:t>»</w:t>
      </w:r>
    </w:p>
    <w:p w:rsidR="00523627" w:rsidRDefault="00523627" w:rsidP="00014CAA">
      <w:pPr>
        <w:spacing w:after="0" w:line="240" w:lineRule="auto"/>
        <w:jc w:val="both"/>
        <w:rPr>
          <w:rFonts w:ascii="Times New Roman" w:hAnsi="Times New Roman" w:cs="Times New Roman"/>
          <w:sz w:val="28"/>
          <w:szCs w:val="28"/>
        </w:rPr>
      </w:pPr>
    </w:p>
    <w:p w:rsidR="00BC31AA" w:rsidRPr="00087C81" w:rsidRDefault="00376F4A" w:rsidP="00376F4A">
      <w:pPr>
        <w:tabs>
          <w:tab w:val="left" w:pos="9639"/>
        </w:tabs>
        <w:spacing w:after="0"/>
        <w:ind w:right="140"/>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00BC31AA">
        <w:rPr>
          <w:rFonts w:ascii="Times New Roman" w:eastAsia="Calibri" w:hAnsi="Times New Roman" w:cs="Times New Roman"/>
          <w:bCs/>
          <w:sz w:val="28"/>
          <w:szCs w:val="28"/>
          <w:lang w:eastAsia="ru-RU"/>
        </w:rPr>
        <w:t xml:space="preserve"> Экспертно-аналитическое мероприятие проведено в соответствии с пунктом 1.2.</w:t>
      </w:r>
      <w:r w:rsidR="00A10339">
        <w:rPr>
          <w:rFonts w:ascii="Times New Roman" w:eastAsia="Calibri" w:hAnsi="Times New Roman" w:cs="Times New Roman"/>
          <w:bCs/>
          <w:sz w:val="28"/>
          <w:szCs w:val="28"/>
          <w:lang w:eastAsia="ru-RU"/>
        </w:rPr>
        <w:t>3</w:t>
      </w:r>
      <w:r w:rsidR="00BC31AA">
        <w:rPr>
          <w:rFonts w:ascii="Times New Roman" w:eastAsia="Calibri" w:hAnsi="Times New Roman" w:cs="Times New Roman"/>
          <w:bCs/>
          <w:sz w:val="28"/>
          <w:szCs w:val="28"/>
          <w:lang w:eastAsia="ru-RU"/>
        </w:rPr>
        <w:t xml:space="preserve">. плана работы Контрольно-счетной палаты </w:t>
      </w:r>
      <w:r w:rsidR="00732895">
        <w:rPr>
          <w:rFonts w:ascii="Times New Roman" w:eastAsia="Calibri" w:hAnsi="Times New Roman" w:cs="Times New Roman"/>
          <w:bCs/>
          <w:sz w:val="28"/>
          <w:szCs w:val="28"/>
          <w:lang w:eastAsia="ru-RU"/>
        </w:rPr>
        <w:t>Стародубского муниципального округа</w:t>
      </w:r>
      <w:r w:rsidR="00BC31AA">
        <w:rPr>
          <w:rFonts w:ascii="Times New Roman" w:eastAsia="Calibri" w:hAnsi="Times New Roman" w:cs="Times New Roman"/>
          <w:bCs/>
          <w:sz w:val="28"/>
          <w:szCs w:val="28"/>
          <w:lang w:eastAsia="ru-RU"/>
        </w:rPr>
        <w:t xml:space="preserve"> на 202</w:t>
      </w:r>
      <w:r w:rsidR="00D67486">
        <w:rPr>
          <w:rFonts w:ascii="Times New Roman" w:eastAsia="Calibri" w:hAnsi="Times New Roman" w:cs="Times New Roman"/>
          <w:bCs/>
          <w:sz w:val="28"/>
          <w:szCs w:val="28"/>
          <w:lang w:eastAsia="ru-RU"/>
        </w:rPr>
        <w:t>5</w:t>
      </w:r>
      <w:r w:rsidR="00BC31AA">
        <w:rPr>
          <w:rFonts w:ascii="Times New Roman" w:eastAsia="Calibri" w:hAnsi="Times New Roman" w:cs="Times New Roman"/>
          <w:bCs/>
          <w:sz w:val="28"/>
          <w:szCs w:val="28"/>
          <w:lang w:eastAsia="ru-RU"/>
        </w:rPr>
        <w:t xml:space="preserve"> год.    </w:t>
      </w:r>
    </w:p>
    <w:p w:rsidR="00BC31AA" w:rsidRDefault="00BC31AA" w:rsidP="00376F4A">
      <w:pPr>
        <w:spacing w:after="0"/>
        <w:ind w:firstLine="567"/>
        <w:jc w:val="both"/>
        <w:rPr>
          <w:rFonts w:ascii="Times New Roman" w:eastAsia="Times New Roman" w:hAnsi="Times New Roman" w:cs="Times New Roman"/>
          <w:bCs/>
          <w:sz w:val="28"/>
          <w:szCs w:val="28"/>
          <w:lang w:eastAsia="ru-RU"/>
        </w:rPr>
      </w:pPr>
      <w:r w:rsidRPr="00BC31AA">
        <w:rPr>
          <w:rFonts w:ascii="Times New Roman" w:eastAsia="Times New Roman" w:hAnsi="Times New Roman" w:cs="Times New Roman"/>
          <w:bCs/>
          <w:sz w:val="28"/>
          <w:szCs w:val="28"/>
          <w:lang w:eastAsia="ru-RU"/>
        </w:rPr>
        <w:t xml:space="preserve">Период проведения: </w:t>
      </w:r>
      <w:r w:rsidR="00A10339">
        <w:rPr>
          <w:rFonts w:ascii="Times New Roman" w:hAnsi="Times New Roman"/>
          <w:sz w:val="28"/>
          <w:szCs w:val="28"/>
          <w:lang w:eastAsia="ru-RU"/>
        </w:rPr>
        <w:t>август-сентябрь</w:t>
      </w:r>
      <w:r w:rsidRPr="00BC31AA">
        <w:rPr>
          <w:rFonts w:ascii="Times New Roman" w:eastAsia="Times New Roman" w:hAnsi="Times New Roman" w:cs="Times New Roman"/>
          <w:bCs/>
          <w:sz w:val="28"/>
          <w:szCs w:val="28"/>
          <w:lang w:eastAsia="ru-RU"/>
        </w:rPr>
        <w:t xml:space="preserve"> 202</w:t>
      </w:r>
      <w:r w:rsidR="00D67486">
        <w:rPr>
          <w:rFonts w:ascii="Times New Roman" w:eastAsia="Times New Roman" w:hAnsi="Times New Roman" w:cs="Times New Roman"/>
          <w:bCs/>
          <w:sz w:val="28"/>
          <w:szCs w:val="28"/>
          <w:lang w:eastAsia="ru-RU"/>
        </w:rPr>
        <w:t>5</w:t>
      </w:r>
      <w:r w:rsidRPr="00BC31AA">
        <w:rPr>
          <w:rFonts w:ascii="Times New Roman" w:eastAsia="Times New Roman" w:hAnsi="Times New Roman" w:cs="Times New Roman"/>
          <w:bCs/>
          <w:sz w:val="28"/>
          <w:szCs w:val="28"/>
          <w:lang w:eastAsia="ru-RU"/>
        </w:rPr>
        <w:t>года</w:t>
      </w:r>
      <w:r>
        <w:rPr>
          <w:rFonts w:ascii="Times New Roman" w:eastAsia="Times New Roman" w:hAnsi="Times New Roman" w:cs="Times New Roman"/>
          <w:bCs/>
          <w:sz w:val="28"/>
          <w:szCs w:val="28"/>
          <w:lang w:eastAsia="ru-RU"/>
        </w:rPr>
        <w:t>.</w:t>
      </w:r>
    </w:p>
    <w:p w:rsidR="00CE4805" w:rsidRDefault="00BC31AA" w:rsidP="00376F4A">
      <w:pPr>
        <w:spacing w:after="0"/>
        <w:ind w:firstLine="567"/>
        <w:jc w:val="both"/>
        <w:rPr>
          <w:rFonts w:ascii="Times New Roman" w:eastAsia="Times New Roman" w:hAnsi="Times New Roman" w:cs="Times New Roman"/>
          <w:color w:val="404040"/>
          <w:sz w:val="28"/>
          <w:szCs w:val="28"/>
          <w:lang w:eastAsia="ru-RU"/>
        </w:rPr>
      </w:pPr>
      <w:r>
        <w:rPr>
          <w:rFonts w:ascii="Times New Roman" w:eastAsia="Times New Roman" w:hAnsi="Times New Roman" w:cs="Times New Roman"/>
          <w:bCs/>
          <w:sz w:val="28"/>
          <w:szCs w:val="28"/>
          <w:lang w:eastAsia="ru-RU"/>
        </w:rPr>
        <w:t xml:space="preserve"> В ходе экспертно-аналитического мероприятия проанализирована динамика основных показателей исполнения бюджета муниципального образования: доходов, расходов, результатов исполнения бюджет</w:t>
      </w:r>
      <w:r w:rsidR="00C63C77">
        <w:rPr>
          <w:rFonts w:ascii="Times New Roman" w:eastAsia="Times New Roman" w:hAnsi="Times New Roman" w:cs="Times New Roman"/>
          <w:bCs/>
          <w:sz w:val="28"/>
          <w:szCs w:val="28"/>
          <w:lang w:eastAsia="ru-RU"/>
        </w:rPr>
        <w:t>а</w:t>
      </w:r>
      <w:r>
        <w:rPr>
          <w:rFonts w:ascii="Times New Roman" w:eastAsia="Times New Roman" w:hAnsi="Times New Roman" w:cs="Times New Roman"/>
          <w:bCs/>
          <w:sz w:val="28"/>
          <w:szCs w:val="28"/>
          <w:lang w:eastAsia="ru-RU"/>
        </w:rPr>
        <w:t>.</w:t>
      </w:r>
    </w:p>
    <w:p w:rsidR="0084733C" w:rsidRDefault="00F25760" w:rsidP="0084733C">
      <w:pPr>
        <w:pStyle w:val="af0"/>
        <w:rPr>
          <w:szCs w:val="28"/>
        </w:rPr>
      </w:pPr>
      <w:r w:rsidRPr="006518AE">
        <w:rPr>
          <w:szCs w:val="28"/>
        </w:rPr>
        <w:t>С</w:t>
      </w:r>
      <w:r w:rsidR="00CE4805" w:rsidRPr="006518AE">
        <w:rPr>
          <w:szCs w:val="28"/>
        </w:rPr>
        <w:t xml:space="preserve">огласно представленному администрацией </w:t>
      </w:r>
      <w:r w:rsidRPr="006518AE">
        <w:rPr>
          <w:szCs w:val="28"/>
        </w:rPr>
        <w:t>Стародубского муниципального округа</w:t>
      </w:r>
      <w:r w:rsidR="00CE4805" w:rsidRPr="006518AE">
        <w:rPr>
          <w:szCs w:val="28"/>
        </w:rPr>
        <w:t xml:space="preserve"> отчету об исполнении бюджета </w:t>
      </w:r>
      <w:r w:rsidRPr="006518AE">
        <w:rPr>
          <w:szCs w:val="28"/>
        </w:rPr>
        <w:t xml:space="preserve">Стародубского муниципального </w:t>
      </w:r>
      <w:r w:rsidR="006518AE" w:rsidRPr="006518AE">
        <w:rPr>
          <w:szCs w:val="28"/>
        </w:rPr>
        <w:t>округа</w:t>
      </w:r>
      <w:r w:rsidRPr="006518AE">
        <w:rPr>
          <w:szCs w:val="28"/>
        </w:rPr>
        <w:t xml:space="preserve"> Брянской области </w:t>
      </w:r>
      <w:r w:rsidR="00CE4805" w:rsidRPr="006518AE">
        <w:rPr>
          <w:szCs w:val="28"/>
        </w:rPr>
        <w:t>по состоянию на  </w:t>
      </w:r>
      <w:r w:rsidRPr="006518AE">
        <w:rPr>
          <w:szCs w:val="28"/>
        </w:rPr>
        <w:t xml:space="preserve">1 </w:t>
      </w:r>
      <w:r w:rsidR="00A10339">
        <w:rPr>
          <w:szCs w:val="28"/>
        </w:rPr>
        <w:t>июля</w:t>
      </w:r>
      <w:r w:rsidR="00CE4805" w:rsidRPr="006518AE">
        <w:rPr>
          <w:szCs w:val="28"/>
        </w:rPr>
        <w:t xml:space="preserve"> 202</w:t>
      </w:r>
      <w:r w:rsidR="00D67486">
        <w:rPr>
          <w:szCs w:val="28"/>
        </w:rPr>
        <w:t>5</w:t>
      </w:r>
      <w:r w:rsidR="00CE4805" w:rsidRPr="006518AE">
        <w:rPr>
          <w:szCs w:val="28"/>
        </w:rPr>
        <w:t xml:space="preserve"> года</w:t>
      </w:r>
      <w:r w:rsidRPr="003320F0">
        <w:rPr>
          <w:szCs w:val="28"/>
        </w:rPr>
        <w:t>,</w:t>
      </w:r>
      <w:r w:rsidR="00CE4805" w:rsidRPr="003320F0">
        <w:rPr>
          <w:szCs w:val="28"/>
        </w:rPr>
        <w:t xml:space="preserve"> </w:t>
      </w:r>
      <w:r w:rsidR="003320F0" w:rsidRPr="003320F0">
        <w:rPr>
          <w:szCs w:val="28"/>
        </w:rPr>
        <w:t xml:space="preserve">утвержденный постановлением Администрации Стародубского муниципального округа </w:t>
      </w:r>
      <w:r w:rsidR="00D67486">
        <w:rPr>
          <w:szCs w:val="28"/>
        </w:rPr>
        <w:t xml:space="preserve">от </w:t>
      </w:r>
      <w:r w:rsidR="00A10339">
        <w:t>13.08.</w:t>
      </w:r>
      <w:r w:rsidR="00D67486">
        <w:t>2025г</w:t>
      </w:r>
      <w:r w:rsidR="00D67486" w:rsidRPr="00DB6E5B">
        <w:t>.</w:t>
      </w:r>
      <w:r w:rsidR="00D67486">
        <w:t xml:space="preserve"> №</w:t>
      </w:r>
      <w:r w:rsidR="00A10339">
        <w:t>1255</w:t>
      </w:r>
      <w:r w:rsidR="005E1B31">
        <w:t>,</w:t>
      </w:r>
      <w:r w:rsidR="00CE4805" w:rsidRPr="006518AE">
        <w:rPr>
          <w:szCs w:val="28"/>
        </w:rPr>
        <w:t xml:space="preserve"> характеризуется следующими данными:</w:t>
      </w:r>
    </w:p>
    <w:p w:rsidR="0084733C" w:rsidRDefault="0084733C" w:rsidP="0084733C">
      <w:pPr>
        <w:pStyle w:val="af0"/>
        <w:rPr>
          <w:szCs w:val="28"/>
        </w:rPr>
      </w:pPr>
      <w:r>
        <w:rPr>
          <w:szCs w:val="28"/>
        </w:rPr>
        <w:t xml:space="preserve"> </w:t>
      </w:r>
    </w:p>
    <w:tbl>
      <w:tblPr>
        <w:tblW w:w="9371" w:type="dxa"/>
        <w:tblInd w:w="93" w:type="dxa"/>
        <w:tblLayout w:type="fixed"/>
        <w:tblCellMar>
          <w:left w:w="0" w:type="dxa"/>
          <w:right w:w="0" w:type="dxa"/>
        </w:tblCellMar>
        <w:tblLook w:val="04A0" w:firstRow="1" w:lastRow="0" w:firstColumn="1" w:lastColumn="0" w:noHBand="0" w:noVBand="1"/>
      </w:tblPr>
      <w:tblGrid>
        <w:gridCol w:w="2709"/>
        <w:gridCol w:w="1275"/>
        <w:gridCol w:w="1134"/>
        <w:gridCol w:w="1134"/>
        <w:gridCol w:w="993"/>
        <w:gridCol w:w="1134"/>
        <w:gridCol w:w="992"/>
      </w:tblGrid>
      <w:tr w:rsidR="0084733C" w:rsidRPr="0084733C" w:rsidTr="00882061">
        <w:trPr>
          <w:trHeight w:val="1663"/>
        </w:trPr>
        <w:tc>
          <w:tcPr>
            <w:tcW w:w="2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0"/>
                <w:szCs w:val="20"/>
                <w:lang w:eastAsia="ru-RU"/>
              </w:rPr>
              <w:t>Наименование показателя</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left="-165"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0"/>
                <w:szCs w:val="20"/>
                <w:lang w:eastAsia="ru-RU"/>
              </w:rPr>
              <w:t>Уточнен</w:t>
            </w:r>
          </w:p>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proofErr w:type="spellStart"/>
            <w:r w:rsidRPr="0084733C">
              <w:rPr>
                <w:rFonts w:ascii="Times New Roman" w:eastAsia="Times New Roman" w:hAnsi="Times New Roman" w:cs="Times New Roman"/>
                <w:b/>
                <w:bCs/>
                <w:color w:val="000000"/>
                <w:sz w:val="20"/>
                <w:szCs w:val="20"/>
                <w:lang w:eastAsia="ru-RU"/>
              </w:rPr>
              <w:t>ный</w:t>
            </w:r>
            <w:proofErr w:type="spellEnd"/>
            <w:r w:rsidRPr="0084733C">
              <w:rPr>
                <w:rFonts w:ascii="Times New Roman" w:eastAsia="Times New Roman" w:hAnsi="Times New Roman" w:cs="Times New Roman"/>
                <w:b/>
                <w:bCs/>
                <w:color w:val="000000"/>
                <w:sz w:val="20"/>
                <w:szCs w:val="20"/>
                <w:lang w:eastAsia="ru-RU"/>
              </w:rPr>
              <w:t xml:space="preserve"> план (бюджетная роспись)2025г.</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left="-108"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0"/>
                <w:szCs w:val="20"/>
                <w:lang w:eastAsia="ru-RU"/>
              </w:rPr>
              <w:t xml:space="preserve">Кассовое </w:t>
            </w:r>
            <w:proofErr w:type="spellStart"/>
            <w:r w:rsidRPr="0084733C">
              <w:rPr>
                <w:rFonts w:ascii="Times New Roman" w:eastAsia="Times New Roman" w:hAnsi="Times New Roman" w:cs="Times New Roman"/>
                <w:b/>
                <w:bCs/>
                <w:color w:val="000000"/>
                <w:sz w:val="20"/>
                <w:szCs w:val="20"/>
                <w:lang w:eastAsia="ru-RU"/>
              </w:rPr>
              <w:t>испол</w:t>
            </w:r>
            <w:proofErr w:type="spellEnd"/>
          </w:p>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proofErr w:type="spellStart"/>
            <w:r w:rsidRPr="0084733C">
              <w:rPr>
                <w:rFonts w:ascii="Times New Roman" w:eastAsia="Times New Roman" w:hAnsi="Times New Roman" w:cs="Times New Roman"/>
                <w:b/>
                <w:bCs/>
                <w:color w:val="000000"/>
                <w:sz w:val="20"/>
                <w:szCs w:val="20"/>
                <w:lang w:eastAsia="ru-RU"/>
              </w:rPr>
              <w:t>нение</w:t>
            </w:r>
            <w:proofErr w:type="spellEnd"/>
            <w:r w:rsidRPr="0084733C">
              <w:rPr>
                <w:rFonts w:ascii="Times New Roman" w:eastAsia="Times New Roman" w:hAnsi="Times New Roman" w:cs="Times New Roman"/>
                <w:b/>
                <w:bCs/>
                <w:color w:val="000000"/>
                <w:sz w:val="20"/>
                <w:szCs w:val="20"/>
                <w:lang w:eastAsia="ru-RU"/>
              </w:rPr>
              <w:t xml:space="preserve"> за 1 пол. 2024г.</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0"/>
                <w:szCs w:val="20"/>
                <w:lang w:eastAsia="ru-RU"/>
              </w:rPr>
              <w:t xml:space="preserve">Кассовое </w:t>
            </w:r>
            <w:proofErr w:type="spellStart"/>
            <w:r w:rsidRPr="0084733C">
              <w:rPr>
                <w:rFonts w:ascii="Times New Roman" w:eastAsia="Times New Roman" w:hAnsi="Times New Roman" w:cs="Times New Roman"/>
                <w:b/>
                <w:bCs/>
                <w:color w:val="000000"/>
                <w:sz w:val="20"/>
                <w:szCs w:val="20"/>
                <w:lang w:eastAsia="ru-RU"/>
              </w:rPr>
              <w:t>испол</w:t>
            </w:r>
            <w:proofErr w:type="spellEnd"/>
          </w:p>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proofErr w:type="spellStart"/>
            <w:r w:rsidRPr="0084733C">
              <w:rPr>
                <w:rFonts w:ascii="Times New Roman" w:eastAsia="Times New Roman" w:hAnsi="Times New Roman" w:cs="Times New Roman"/>
                <w:b/>
                <w:bCs/>
                <w:color w:val="000000"/>
                <w:sz w:val="20"/>
                <w:szCs w:val="20"/>
                <w:lang w:eastAsia="ru-RU"/>
              </w:rPr>
              <w:t>нение</w:t>
            </w:r>
            <w:proofErr w:type="spellEnd"/>
            <w:r w:rsidRPr="0084733C">
              <w:rPr>
                <w:rFonts w:ascii="Times New Roman" w:eastAsia="Times New Roman" w:hAnsi="Times New Roman" w:cs="Times New Roman"/>
                <w:b/>
                <w:bCs/>
                <w:color w:val="000000"/>
                <w:sz w:val="20"/>
                <w:szCs w:val="20"/>
                <w:lang w:eastAsia="ru-RU"/>
              </w:rPr>
              <w:t xml:space="preserve"> за 1 пол.2025г.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0"/>
                <w:szCs w:val="20"/>
                <w:lang w:eastAsia="ru-RU"/>
              </w:rPr>
              <w:t xml:space="preserve">% </w:t>
            </w:r>
            <w:proofErr w:type="spellStart"/>
            <w:r w:rsidRPr="0084733C">
              <w:rPr>
                <w:rFonts w:ascii="Times New Roman" w:eastAsia="Times New Roman" w:hAnsi="Times New Roman" w:cs="Times New Roman"/>
                <w:b/>
                <w:bCs/>
                <w:color w:val="000000"/>
                <w:sz w:val="20"/>
                <w:szCs w:val="20"/>
                <w:lang w:eastAsia="ru-RU"/>
              </w:rPr>
              <w:t>испол</w:t>
            </w:r>
            <w:proofErr w:type="spellEnd"/>
          </w:p>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0"/>
                <w:szCs w:val="20"/>
                <w:lang w:eastAsia="ru-RU"/>
              </w:rPr>
              <w:t xml:space="preserve">нения к </w:t>
            </w:r>
            <w:proofErr w:type="gramStart"/>
            <w:r w:rsidRPr="0084733C">
              <w:rPr>
                <w:rFonts w:ascii="Times New Roman" w:eastAsia="Times New Roman" w:hAnsi="Times New Roman" w:cs="Times New Roman"/>
                <w:b/>
                <w:bCs/>
                <w:color w:val="000000"/>
                <w:sz w:val="20"/>
                <w:szCs w:val="20"/>
                <w:lang w:eastAsia="ru-RU"/>
              </w:rPr>
              <w:t>уточнен</w:t>
            </w:r>
            <w:proofErr w:type="gramEnd"/>
          </w:p>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0"/>
                <w:szCs w:val="20"/>
                <w:lang w:eastAsia="ru-RU"/>
              </w:rPr>
              <w:t>ной бюджет</w:t>
            </w:r>
          </w:p>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0"/>
                <w:szCs w:val="20"/>
                <w:lang w:eastAsia="ru-RU"/>
              </w:rPr>
              <w:t>ной росписи</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proofErr w:type="spellStart"/>
            <w:r w:rsidRPr="0084733C">
              <w:rPr>
                <w:rFonts w:ascii="Times New Roman" w:eastAsia="Times New Roman" w:hAnsi="Times New Roman" w:cs="Times New Roman"/>
                <w:b/>
                <w:bCs/>
                <w:color w:val="000000"/>
                <w:sz w:val="20"/>
                <w:szCs w:val="20"/>
                <w:lang w:eastAsia="ru-RU"/>
              </w:rPr>
              <w:t>Отно</w:t>
            </w:r>
            <w:proofErr w:type="spellEnd"/>
          </w:p>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proofErr w:type="spellStart"/>
            <w:r w:rsidRPr="0084733C">
              <w:rPr>
                <w:rFonts w:ascii="Times New Roman" w:eastAsia="Times New Roman" w:hAnsi="Times New Roman" w:cs="Times New Roman"/>
                <w:b/>
                <w:bCs/>
                <w:color w:val="000000"/>
                <w:sz w:val="20"/>
                <w:szCs w:val="20"/>
                <w:lang w:eastAsia="ru-RU"/>
              </w:rPr>
              <w:t>шение</w:t>
            </w:r>
            <w:proofErr w:type="spellEnd"/>
            <w:r w:rsidRPr="0084733C">
              <w:rPr>
                <w:rFonts w:ascii="Times New Roman" w:eastAsia="Times New Roman" w:hAnsi="Times New Roman" w:cs="Times New Roman"/>
                <w:b/>
                <w:bCs/>
                <w:color w:val="000000"/>
                <w:sz w:val="20"/>
                <w:szCs w:val="20"/>
                <w:lang w:eastAsia="ru-RU"/>
              </w:rPr>
              <w:t xml:space="preserve"> 1 пол.2025г. к 1 пол. 2024г</w:t>
            </w:r>
            <w:proofErr w:type="gramStart"/>
            <w:r w:rsidRPr="0084733C">
              <w:rPr>
                <w:rFonts w:ascii="Times New Roman" w:eastAsia="Times New Roman" w:hAnsi="Times New Roman" w:cs="Times New Roman"/>
                <w:b/>
                <w:bCs/>
                <w:color w:val="000000"/>
                <w:sz w:val="20"/>
                <w:szCs w:val="20"/>
                <w:lang w:eastAsia="ru-RU"/>
              </w:rPr>
              <w:t>., (+,-)</w:t>
            </w:r>
            <w:proofErr w:type="gramEnd"/>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proofErr w:type="spellStart"/>
            <w:r w:rsidRPr="0084733C">
              <w:rPr>
                <w:rFonts w:ascii="Times New Roman" w:eastAsia="Times New Roman" w:hAnsi="Times New Roman" w:cs="Times New Roman"/>
                <w:b/>
                <w:bCs/>
                <w:color w:val="000000"/>
                <w:sz w:val="20"/>
                <w:szCs w:val="20"/>
                <w:lang w:eastAsia="ru-RU"/>
              </w:rPr>
              <w:t>Отно</w:t>
            </w:r>
            <w:proofErr w:type="spellEnd"/>
          </w:p>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proofErr w:type="spellStart"/>
            <w:r w:rsidRPr="0084733C">
              <w:rPr>
                <w:rFonts w:ascii="Times New Roman" w:eastAsia="Times New Roman" w:hAnsi="Times New Roman" w:cs="Times New Roman"/>
                <w:b/>
                <w:bCs/>
                <w:color w:val="000000"/>
                <w:sz w:val="20"/>
                <w:szCs w:val="20"/>
                <w:lang w:eastAsia="ru-RU"/>
              </w:rPr>
              <w:t>шение</w:t>
            </w:r>
            <w:proofErr w:type="spellEnd"/>
            <w:r w:rsidRPr="0084733C">
              <w:rPr>
                <w:rFonts w:ascii="Times New Roman" w:eastAsia="Times New Roman" w:hAnsi="Times New Roman" w:cs="Times New Roman"/>
                <w:b/>
                <w:bCs/>
                <w:color w:val="000000"/>
                <w:sz w:val="20"/>
                <w:szCs w:val="20"/>
                <w:lang w:eastAsia="ru-RU"/>
              </w:rPr>
              <w:t xml:space="preserve"> 1 пол.2025г к 1 пол. 2024г., %</w:t>
            </w:r>
          </w:p>
        </w:tc>
      </w:tr>
      <w:tr w:rsidR="0084733C" w:rsidRPr="0084733C" w:rsidTr="00882061">
        <w:trPr>
          <w:trHeight w:val="561"/>
        </w:trPr>
        <w:tc>
          <w:tcPr>
            <w:tcW w:w="2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4"/>
                <w:szCs w:val="24"/>
                <w:lang w:eastAsia="ru-RU"/>
              </w:rPr>
              <w:t xml:space="preserve">Доходы бюджета всего в </w:t>
            </w:r>
            <w:proofErr w:type="spellStart"/>
            <w:r w:rsidRPr="0084733C">
              <w:rPr>
                <w:rFonts w:ascii="Times New Roman" w:eastAsia="Times New Roman" w:hAnsi="Times New Roman" w:cs="Times New Roman"/>
                <w:b/>
                <w:bCs/>
                <w:color w:val="000000"/>
                <w:sz w:val="24"/>
                <w:szCs w:val="24"/>
                <w:lang w:eastAsia="ru-RU"/>
              </w:rPr>
              <w:t>т.ч</w:t>
            </w:r>
            <w:proofErr w:type="spellEnd"/>
            <w:r w:rsidRPr="0084733C">
              <w:rPr>
                <w:rFonts w:ascii="Times New Roman" w:eastAsia="Times New Roman" w:hAnsi="Times New Roman" w:cs="Times New Roman"/>
                <w:b/>
                <w:bCs/>
                <w:color w:val="000000"/>
                <w:sz w:val="24"/>
                <w:szCs w:val="24"/>
                <w:lang w:eastAsia="ru-RU"/>
              </w:rPr>
              <w:t>.</w:t>
            </w:r>
          </w:p>
        </w:tc>
        <w:tc>
          <w:tcPr>
            <w:tcW w:w="1275"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both"/>
              <w:rPr>
                <w:rFonts w:ascii="Times New Roman" w:eastAsia="Times New Roman" w:hAnsi="Times New Roman" w:cs="Times New Roman"/>
                <w:b/>
                <w:sz w:val="24"/>
                <w:szCs w:val="24"/>
                <w:lang w:eastAsia="ru-RU"/>
              </w:rPr>
            </w:pPr>
            <w:r w:rsidRPr="0084733C">
              <w:rPr>
                <w:rFonts w:ascii="Times New Roman" w:eastAsia="Times New Roman" w:hAnsi="Times New Roman" w:cs="Times New Roman"/>
                <w:b/>
                <w:sz w:val="24"/>
                <w:szCs w:val="24"/>
                <w:lang w:eastAsia="ru-RU"/>
              </w:rPr>
              <w:t xml:space="preserve">   1636908,9</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4"/>
                <w:szCs w:val="24"/>
                <w:lang w:eastAsia="ru-RU"/>
              </w:rPr>
              <w:t>550396,6</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b/>
                <w:sz w:val="24"/>
                <w:szCs w:val="24"/>
                <w:lang w:eastAsia="ru-RU"/>
              </w:rPr>
            </w:pPr>
            <w:r w:rsidRPr="0084733C">
              <w:rPr>
                <w:rFonts w:ascii="Times New Roman" w:eastAsia="Times New Roman" w:hAnsi="Times New Roman" w:cs="Times New Roman"/>
                <w:b/>
                <w:sz w:val="24"/>
                <w:szCs w:val="24"/>
                <w:lang w:eastAsia="ru-RU"/>
              </w:rPr>
              <w:t>682032,7</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41,6</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 xml:space="preserve">131636,1 </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123,9</w:t>
            </w:r>
          </w:p>
        </w:tc>
      </w:tr>
      <w:tr w:rsidR="0084733C" w:rsidRPr="0084733C" w:rsidTr="00882061">
        <w:trPr>
          <w:trHeight w:val="405"/>
        </w:trPr>
        <w:tc>
          <w:tcPr>
            <w:tcW w:w="2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rPr>
                <w:rFonts w:ascii="Times New Roman" w:eastAsia="Times New Roman" w:hAnsi="Times New Roman" w:cs="Times New Roman"/>
                <w:sz w:val="24"/>
                <w:szCs w:val="24"/>
                <w:lang w:eastAsia="ru-RU"/>
              </w:rPr>
            </w:pPr>
            <w:r w:rsidRPr="0084733C">
              <w:rPr>
                <w:rFonts w:ascii="Times New Roman" w:eastAsia="Times New Roman" w:hAnsi="Times New Roman" w:cs="Times New Roman"/>
                <w:color w:val="000000"/>
                <w:sz w:val="24"/>
                <w:szCs w:val="24"/>
                <w:lang w:eastAsia="ru-RU"/>
              </w:rPr>
              <w:t>Налоговые и неналоговые доходы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color w:val="000000"/>
                <w:sz w:val="24"/>
                <w:szCs w:val="24"/>
                <w:lang w:eastAsia="ru-RU"/>
              </w:rPr>
              <w:t>512018,7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color w:val="000000"/>
                <w:sz w:val="24"/>
                <w:szCs w:val="24"/>
                <w:lang w:eastAsia="ru-RU"/>
              </w:rPr>
              <w:t>169294,8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237051,6</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46,3</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67756,8</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140,0</w:t>
            </w:r>
          </w:p>
        </w:tc>
      </w:tr>
      <w:tr w:rsidR="0084733C" w:rsidRPr="0084733C" w:rsidTr="00882061">
        <w:trPr>
          <w:trHeight w:val="555"/>
        </w:trPr>
        <w:tc>
          <w:tcPr>
            <w:tcW w:w="2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rPr>
                <w:rFonts w:ascii="Times New Roman" w:eastAsia="Times New Roman" w:hAnsi="Times New Roman" w:cs="Times New Roman"/>
                <w:sz w:val="24"/>
                <w:szCs w:val="24"/>
                <w:lang w:eastAsia="ru-RU"/>
              </w:rPr>
            </w:pPr>
            <w:r w:rsidRPr="0084733C">
              <w:rPr>
                <w:rFonts w:ascii="Times New Roman" w:eastAsia="Times New Roman" w:hAnsi="Times New Roman" w:cs="Times New Roman"/>
                <w:color w:val="000000"/>
                <w:sz w:val="24"/>
                <w:szCs w:val="24"/>
                <w:lang w:eastAsia="ru-RU"/>
              </w:rPr>
              <w:t>Безвозмездные поступления</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color w:val="000000"/>
                <w:sz w:val="24"/>
                <w:szCs w:val="24"/>
                <w:lang w:eastAsia="ru-RU"/>
              </w:rPr>
              <w:t>1124890,3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color w:val="000000"/>
                <w:sz w:val="24"/>
                <w:szCs w:val="24"/>
                <w:lang w:eastAsia="ru-RU"/>
              </w:rPr>
              <w:t>381101,8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444981,0</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39,5</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63879,2</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116,7</w:t>
            </w:r>
          </w:p>
        </w:tc>
      </w:tr>
      <w:tr w:rsidR="0084733C" w:rsidRPr="0084733C" w:rsidTr="00882061">
        <w:trPr>
          <w:trHeight w:val="315"/>
        </w:trPr>
        <w:tc>
          <w:tcPr>
            <w:tcW w:w="2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4"/>
                <w:szCs w:val="24"/>
                <w:lang w:eastAsia="ru-RU"/>
              </w:rPr>
              <w:t xml:space="preserve">Расходы бюджета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4"/>
                <w:szCs w:val="24"/>
                <w:lang w:eastAsia="ru-RU"/>
              </w:rPr>
              <w:t>1700687,0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4"/>
                <w:szCs w:val="24"/>
                <w:lang w:eastAsia="ru-RU"/>
              </w:rPr>
              <w:t>548646,6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b/>
                <w:sz w:val="24"/>
                <w:szCs w:val="24"/>
                <w:lang w:eastAsia="ru-RU"/>
              </w:rPr>
            </w:pPr>
            <w:r w:rsidRPr="0084733C">
              <w:rPr>
                <w:rFonts w:ascii="Times New Roman" w:eastAsia="Times New Roman" w:hAnsi="Times New Roman" w:cs="Times New Roman"/>
                <w:b/>
                <w:sz w:val="24"/>
                <w:szCs w:val="24"/>
                <w:lang w:eastAsia="ru-RU"/>
              </w:rPr>
              <w:t>692433,7</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40,7</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143787,1</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126,2</w:t>
            </w:r>
          </w:p>
        </w:tc>
      </w:tr>
      <w:tr w:rsidR="0084733C" w:rsidRPr="0084733C" w:rsidTr="00882061">
        <w:trPr>
          <w:trHeight w:val="630"/>
        </w:trPr>
        <w:tc>
          <w:tcPr>
            <w:tcW w:w="2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33C" w:rsidRPr="0084733C" w:rsidRDefault="0084733C" w:rsidP="0084733C">
            <w:pPr>
              <w:spacing w:after="0" w:line="240" w:lineRule="auto"/>
              <w:ind w:right="-108"/>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4"/>
                <w:szCs w:val="24"/>
                <w:lang w:eastAsia="ru-RU"/>
              </w:rPr>
              <w:t>Дефицит</w:t>
            </w:r>
            <w:proofErr w:type="gramStart"/>
            <w:r w:rsidRPr="0084733C">
              <w:rPr>
                <w:rFonts w:ascii="Times New Roman" w:eastAsia="Times New Roman" w:hAnsi="Times New Roman" w:cs="Times New Roman"/>
                <w:b/>
                <w:bCs/>
                <w:color w:val="000000"/>
                <w:sz w:val="24"/>
                <w:szCs w:val="24"/>
                <w:lang w:eastAsia="ru-RU"/>
              </w:rPr>
              <w:t xml:space="preserve"> (-), </w:t>
            </w:r>
            <w:proofErr w:type="gramEnd"/>
            <w:r w:rsidRPr="0084733C">
              <w:rPr>
                <w:rFonts w:ascii="Times New Roman" w:eastAsia="Times New Roman" w:hAnsi="Times New Roman" w:cs="Times New Roman"/>
                <w:b/>
                <w:bCs/>
                <w:color w:val="000000"/>
                <w:sz w:val="24"/>
                <w:szCs w:val="24"/>
                <w:lang w:eastAsia="ru-RU"/>
              </w:rPr>
              <w:t>Профицит (+)</w:t>
            </w:r>
          </w:p>
        </w:tc>
        <w:tc>
          <w:tcPr>
            <w:tcW w:w="1275"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both"/>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4"/>
                <w:szCs w:val="24"/>
                <w:lang w:eastAsia="ru-RU"/>
              </w:rPr>
              <w:t>-63778,1</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b/>
                <w:bCs/>
                <w:color w:val="000000"/>
                <w:sz w:val="24"/>
                <w:szCs w:val="24"/>
                <w:lang w:eastAsia="ru-RU"/>
              </w:rPr>
              <w:t>1750,0</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b/>
                <w:sz w:val="24"/>
                <w:szCs w:val="24"/>
                <w:lang w:eastAsia="ru-RU"/>
              </w:rPr>
            </w:pPr>
            <w:r w:rsidRPr="0084733C">
              <w:rPr>
                <w:rFonts w:ascii="Times New Roman" w:eastAsia="Times New Roman" w:hAnsi="Times New Roman" w:cs="Times New Roman"/>
                <w:b/>
                <w:sz w:val="24"/>
                <w:szCs w:val="24"/>
                <w:lang w:eastAsia="ru-RU"/>
              </w:rPr>
              <w:t>-10401,0</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b/>
                <w:sz w:val="24"/>
                <w:szCs w:val="24"/>
                <w:lang w:eastAsia="ru-RU"/>
              </w:rPr>
            </w:pPr>
            <w:r w:rsidRPr="0084733C">
              <w:rPr>
                <w:rFonts w:ascii="Times New Roman" w:eastAsia="Times New Roman" w:hAnsi="Times New Roman" w:cs="Times New Roman"/>
                <w:b/>
                <w:sz w:val="24"/>
                <w:szCs w:val="24"/>
                <w:lang w:eastAsia="ru-RU"/>
              </w:rPr>
              <w:t>0</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-12151,0</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4733C" w:rsidRPr="0084733C" w:rsidRDefault="0084733C" w:rsidP="0084733C">
            <w:pPr>
              <w:spacing w:after="0" w:line="240" w:lineRule="auto"/>
              <w:ind w:right="-108"/>
              <w:jc w:val="center"/>
              <w:rPr>
                <w:rFonts w:ascii="Times New Roman" w:eastAsia="Times New Roman" w:hAnsi="Times New Roman" w:cs="Times New Roman"/>
                <w:sz w:val="24"/>
                <w:szCs w:val="24"/>
                <w:lang w:eastAsia="ru-RU"/>
              </w:rPr>
            </w:pPr>
            <w:r w:rsidRPr="0084733C">
              <w:rPr>
                <w:rFonts w:ascii="Times New Roman" w:eastAsia="Times New Roman" w:hAnsi="Times New Roman" w:cs="Times New Roman"/>
                <w:sz w:val="24"/>
                <w:szCs w:val="24"/>
                <w:lang w:eastAsia="ru-RU"/>
              </w:rPr>
              <w:t>-</w:t>
            </w:r>
          </w:p>
        </w:tc>
      </w:tr>
    </w:tbl>
    <w:p w:rsidR="00D67486" w:rsidRDefault="00D67486" w:rsidP="0084733C">
      <w:pPr>
        <w:pStyle w:val="af0"/>
        <w:rPr>
          <w:szCs w:val="28"/>
        </w:rPr>
      </w:pPr>
    </w:p>
    <w:p w:rsidR="0084733C" w:rsidRPr="0084733C" w:rsidRDefault="0084733C" w:rsidP="0084733C">
      <w:pPr>
        <w:spacing w:after="0" w:line="240" w:lineRule="auto"/>
        <w:ind w:firstLine="708"/>
        <w:jc w:val="both"/>
        <w:rPr>
          <w:rFonts w:ascii="Times New Roman" w:hAnsi="Times New Roman"/>
          <w:sz w:val="28"/>
          <w:szCs w:val="28"/>
        </w:rPr>
      </w:pPr>
      <w:r w:rsidRPr="0084733C">
        <w:rPr>
          <w:rFonts w:ascii="Times New Roman" w:hAnsi="Times New Roman"/>
          <w:sz w:val="28"/>
          <w:szCs w:val="28"/>
        </w:rPr>
        <w:t xml:space="preserve">Исполнение за 1 полугодие 2025 года по доходам составило 41,6%, по расходам – 40,7%. </w:t>
      </w:r>
    </w:p>
    <w:p w:rsidR="0084733C" w:rsidRDefault="002E02DF" w:rsidP="0084733C">
      <w:pPr>
        <w:spacing w:after="0"/>
        <w:jc w:val="both"/>
        <w:rPr>
          <w:spacing w:val="-6"/>
          <w:szCs w:val="28"/>
        </w:rPr>
      </w:pPr>
      <w:r>
        <w:rPr>
          <w:rFonts w:ascii="Times New Roman" w:hAnsi="Times New Roman" w:cs="Times New Roman"/>
          <w:sz w:val="28"/>
          <w:szCs w:val="28"/>
        </w:rPr>
        <w:t xml:space="preserve">  </w:t>
      </w:r>
      <w:r w:rsidR="00D67486">
        <w:rPr>
          <w:rFonts w:ascii="Times New Roman" w:hAnsi="Times New Roman" w:cs="Times New Roman"/>
          <w:sz w:val="28"/>
          <w:szCs w:val="28"/>
        </w:rPr>
        <w:t xml:space="preserve">       </w:t>
      </w:r>
      <w:r w:rsidR="0084733C" w:rsidRPr="0084733C">
        <w:rPr>
          <w:rFonts w:ascii="Times New Roman" w:eastAsia="Times New Roman" w:hAnsi="Times New Roman" w:cs="Times New Roman"/>
          <w:sz w:val="28"/>
          <w:szCs w:val="28"/>
          <w:lang w:eastAsia="ru-RU"/>
        </w:rPr>
        <w:t>Структура фактических расходов  отражает социальную направленность бюджета округа, определенной бюджетной и налоговой политикой. Наибольший удельный вес в расходах бюджета приходится на раздел 07 «Образование», за 1 полугодие 2025 года составил – 57,8%.</w:t>
      </w:r>
      <w:r w:rsidR="00D67486">
        <w:rPr>
          <w:spacing w:val="-6"/>
          <w:szCs w:val="28"/>
        </w:rPr>
        <w:t xml:space="preserve"> </w:t>
      </w:r>
    </w:p>
    <w:p w:rsidR="0084733C" w:rsidRDefault="00D67486" w:rsidP="0084733C">
      <w:pPr>
        <w:autoSpaceDE w:val="0"/>
        <w:autoSpaceDN w:val="0"/>
        <w:adjustRightInd w:val="0"/>
        <w:spacing w:after="0"/>
        <w:jc w:val="both"/>
        <w:rPr>
          <w:rFonts w:ascii="Times New Roman" w:eastAsia="Times New Roman" w:hAnsi="Times New Roman" w:cs="Times New Roman"/>
          <w:bCs/>
          <w:spacing w:val="-8"/>
          <w:sz w:val="28"/>
          <w:szCs w:val="28"/>
          <w:lang w:eastAsia="ru-RU"/>
        </w:rPr>
      </w:pPr>
      <w:r>
        <w:rPr>
          <w:spacing w:val="-6"/>
          <w:szCs w:val="28"/>
        </w:rPr>
        <w:t xml:space="preserve">            </w:t>
      </w:r>
      <w:r w:rsidR="0084733C">
        <w:rPr>
          <w:spacing w:val="-6"/>
          <w:szCs w:val="28"/>
        </w:rPr>
        <w:t xml:space="preserve">   </w:t>
      </w:r>
      <w:r w:rsidR="0084733C" w:rsidRPr="0084733C">
        <w:rPr>
          <w:rFonts w:ascii="Times New Roman" w:eastAsia="Times New Roman" w:hAnsi="Times New Roman" w:cs="Times New Roman"/>
          <w:spacing w:val="-6"/>
          <w:sz w:val="28"/>
          <w:szCs w:val="28"/>
          <w:lang w:eastAsia="ru-RU"/>
        </w:rPr>
        <w:t>Н</w:t>
      </w:r>
      <w:r w:rsidR="0084733C" w:rsidRPr="0084733C">
        <w:rPr>
          <w:rFonts w:ascii="Times New Roman" w:eastAsia="Times New Roman" w:hAnsi="Times New Roman" w:cs="Times New Roman"/>
          <w:bCs/>
          <w:spacing w:val="-8"/>
          <w:sz w:val="28"/>
          <w:szCs w:val="28"/>
          <w:lang w:eastAsia="ru-RU"/>
        </w:rPr>
        <w:t xml:space="preserve">аибольший удельный вес в ведомственной структуре расходов бюджета округа за 1 полугодие 2025 году занимают расходы </w:t>
      </w:r>
      <w:r w:rsidR="0084733C" w:rsidRPr="0084733C">
        <w:rPr>
          <w:rFonts w:ascii="Times New Roman" w:eastAsia="Times New Roman" w:hAnsi="Times New Roman" w:cs="Times New Roman"/>
          <w:bCs/>
          <w:sz w:val="28"/>
          <w:szCs w:val="28"/>
          <w:lang w:eastAsia="ru-RU"/>
        </w:rPr>
        <w:t xml:space="preserve">отдела образования </w:t>
      </w:r>
      <w:r w:rsidR="0084733C" w:rsidRPr="0084733C">
        <w:rPr>
          <w:rFonts w:ascii="Times New Roman" w:eastAsia="Times New Roman" w:hAnsi="Times New Roman" w:cs="Times New Roman"/>
          <w:bCs/>
          <w:sz w:val="28"/>
          <w:szCs w:val="28"/>
          <w:lang w:eastAsia="ru-RU"/>
        </w:rPr>
        <w:lastRenderedPageBreak/>
        <w:t>администрации Стародубского муниципального округа Брянской области</w:t>
      </w:r>
      <w:r w:rsidR="0084733C" w:rsidRPr="0084733C">
        <w:rPr>
          <w:rFonts w:ascii="Times New Roman" w:eastAsia="Times New Roman" w:hAnsi="Times New Roman" w:cs="Times New Roman"/>
          <w:spacing w:val="-8"/>
          <w:sz w:val="28"/>
          <w:szCs w:val="28"/>
          <w:lang w:eastAsia="ru-RU"/>
        </w:rPr>
        <w:t xml:space="preserve"> </w:t>
      </w:r>
      <w:r w:rsidR="0084733C" w:rsidRPr="0084733C">
        <w:rPr>
          <w:rFonts w:ascii="Times New Roman" w:eastAsia="Times New Roman" w:hAnsi="Times New Roman" w:cs="Times New Roman"/>
          <w:bCs/>
          <w:spacing w:val="-8"/>
          <w:sz w:val="28"/>
          <w:szCs w:val="28"/>
          <w:lang w:eastAsia="ru-RU"/>
        </w:rPr>
        <w:t xml:space="preserve">– 56,6 % общего объема расходов. </w:t>
      </w:r>
      <w:proofErr w:type="gramStart"/>
      <w:r w:rsidR="0084733C" w:rsidRPr="0084733C">
        <w:rPr>
          <w:rFonts w:ascii="Times New Roman" w:eastAsia="Times New Roman" w:hAnsi="Times New Roman" w:cs="Times New Roman"/>
          <w:bCs/>
          <w:spacing w:val="-8"/>
          <w:sz w:val="28"/>
          <w:szCs w:val="28"/>
          <w:lang w:eastAsia="ru-RU"/>
        </w:rPr>
        <w:t xml:space="preserve">На </w:t>
      </w:r>
      <w:r w:rsidR="0084733C" w:rsidRPr="0084733C">
        <w:rPr>
          <w:rFonts w:ascii="Times New Roman" w:eastAsia="Times New Roman" w:hAnsi="Times New Roman" w:cs="Times New Roman"/>
          <w:bCs/>
          <w:sz w:val="28"/>
          <w:szCs w:val="28"/>
          <w:lang w:eastAsia="ru-RU"/>
        </w:rPr>
        <w:t>администрацию Стародубского муниципального округа Брянской области</w:t>
      </w:r>
      <w:r w:rsidR="0084733C" w:rsidRPr="0084733C">
        <w:rPr>
          <w:rFonts w:ascii="Times New Roman" w:eastAsia="Times New Roman" w:hAnsi="Times New Roman" w:cs="Times New Roman"/>
          <w:spacing w:val="-8"/>
          <w:sz w:val="28"/>
          <w:szCs w:val="28"/>
          <w:lang w:eastAsia="ru-RU"/>
        </w:rPr>
        <w:t xml:space="preserve">, </w:t>
      </w:r>
      <w:r w:rsidR="0084733C" w:rsidRPr="0084733C">
        <w:rPr>
          <w:rFonts w:ascii="Times New Roman" w:eastAsia="Times New Roman" w:hAnsi="Times New Roman" w:cs="Times New Roman"/>
          <w:sz w:val="28"/>
          <w:szCs w:val="28"/>
          <w:lang w:eastAsia="ru-RU"/>
        </w:rPr>
        <w:t>отдел культуры, туризма, молодежной политики и спорта администрации Стародубского муниципального округа Брянской области</w:t>
      </w:r>
      <w:r w:rsidR="0084733C" w:rsidRPr="0084733C">
        <w:rPr>
          <w:rFonts w:ascii="Times New Roman" w:eastAsia="Times New Roman" w:hAnsi="Times New Roman" w:cs="Times New Roman"/>
          <w:spacing w:val="-8"/>
          <w:sz w:val="28"/>
          <w:szCs w:val="28"/>
          <w:lang w:eastAsia="ru-RU"/>
        </w:rPr>
        <w:t xml:space="preserve">, </w:t>
      </w:r>
      <w:r w:rsidR="0084733C" w:rsidRPr="0084733C">
        <w:rPr>
          <w:rFonts w:ascii="Times New Roman" w:eastAsia="Times New Roman" w:hAnsi="Times New Roman" w:cs="Times New Roman"/>
          <w:bCs/>
          <w:sz w:val="28"/>
          <w:szCs w:val="28"/>
          <w:lang w:eastAsia="ru-RU"/>
        </w:rPr>
        <w:t>Финансовое управление администрации Стародубского муниципального округа Брянской области</w:t>
      </w:r>
      <w:r w:rsidR="0084733C" w:rsidRPr="0084733C">
        <w:rPr>
          <w:rFonts w:ascii="Times New Roman" w:eastAsia="Times New Roman" w:hAnsi="Times New Roman" w:cs="Times New Roman"/>
          <w:spacing w:val="-8"/>
          <w:sz w:val="28"/>
          <w:szCs w:val="28"/>
          <w:lang w:eastAsia="ru-RU"/>
        </w:rPr>
        <w:t xml:space="preserve">, </w:t>
      </w:r>
      <w:r w:rsidR="0084733C" w:rsidRPr="0084733C">
        <w:rPr>
          <w:rFonts w:ascii="Times New Roman" w:eastAsia="Times New Roman" w:hAnsi="Times New Roman" w:cs="Times New Roman"/>
          <w:sz w:val="28"/>
          <w:szCs w:val="28"/>
          <w:lang w:eastAsia="ru-RU"/>
        </w:rPr>
        <w:t xml:space="preserve">Комитет по управлению муниципальным имуществом администрации Стародубского муниципального округа Брянской области, Совет народных депутатов Стародубского муниципального округа Брянской области </w:t>
      </w:r>
      <w:r w:rsidR="0084733C" w:rsidRPr="0084733C">
        <w:rPr>
          <w:rFonts w:ascii="Times New Roman" w:eastAsia="Times New Roman" w:hAnsi="Times New Roman" w:cs="Times New Roman"/>
          <w:spacing w:val="-8"/>
          <w:sz w:val="28"/>
          <w:szCs w:val="28"/>
          <w:lang w:eastAsia="ru-RU"/>
        </w:rPr>
        <w:t xml:space="preserve"> и </w:t>
      </w:r>
      <w:r w:rsidR="0084733C" w:rsidRPr="0084733C">
        <w:rPr>
          <w:rFonts w:ascii="Times New Roman" w:eastAsia="Times New Roman" w:hAnsi="Times New Roman" w:cs="Times New Roman"/>
          <w:sz w:val="28"/>
          <w:szCs w:val="28"/>
          <w:lang w:eastAsia="ru-RU"/>
        </w:rPr>
        <w:t>Контрольно-счетная палата Стародубского муниципального округа Брянской области</w:t>
      </w:r>
      <w:r w:rsidR="0084733C" w:rsidRPr="0084733C">
        <w:rPr>
          <w:rFonts w:ascii="Times New Roman" w:eastAsia="Times New Roman" w:hAnsi="Times New Roman" w:cs="Times New Roman"/>
          <w:bCs/>
          <w:sz w:val="28"/>
          <w:szCs w:val="28"/>
          <w:lang w:eastAsia="ru-RU"/>
        </w:rPr>
        <w:t xml:space="preserve"> приходится 39,3%, 9,7%, 0,6%, 0,3</w:t>
      </w:r>
      <w:proofErr w:type="gramEnd"/>
      <w:r w:rsidR="0084733C" w:rsidRPr="0084733C">
        <w:rPr>
          <w:rFonts w:ascii="Times New Roman" w:eastAsia="Times New Roman" w:hAnsi="Times New Roman" w:cs="Times New Roman"/>
          <w:bCs/>
          <w:sz w:val="28"/>
          <w:szCs w:val="28"/>
          <w:lang w:eastAsia="ru-RU"/>
        </w:rPr>
        <w:t>%, 0,2 % и 0,1 %</w:t>
      </w:r>
      <w:r w:rsidR="0084733C" w:rsidRPr="0084733C">
        <w:rPr>
          <w:rFonts w:ascii="Times New Roman" w:eastAsia="Times New Roman" w:hAnsi="Times New Roman" w:cs="Times New Roman"/>
          <w:bCs/>
          <w:spacing w:val="-8"/>
          <w:sz w:val="28"/>
          <w:szCs w:val="28"/>
          <w:lang w:eastAsia="ru-RU"/>
        </w:rPr>
        <w:t xml:space="preserve"> расходов бюджета соответственно.</w:t>
      </w:r>
    </w:p>
    <w:p w:rsidR="001523DA" w:rsidRPr="0084733C" w:rsidRDefault="0084733C" w:rsidP="0084733C">
      <w:pPr>
        <w:autoSpaceDE w:val="0"/>
        <w:autoSpaceDN w:val="0"/>
        <w:adjustRightInd w:val="0"/>
        <w:spacing w:after="0"/>
        <w:jc w:val="both"/>
        <w:rPr>
          <w:rFonts w:ascii="Times New Roman" w:hAnsi="Times New Roman" w:cs="Times New Roman"/>
          <w:sz w:val="28"/>
          <w:szCs w:val="28"/>
        </w:rPr>
      </w:pPr>
      <w:r>
        <w:rPr>
          <w:rFonts w:ascii="Times New Roman" w:eastAsia="Times New Roman" w:hAnsi="Times New Roman" w:cs="Times New Roman"/>
          <w:bCs/>
          <w:spacing w:val="-8"/>
          <w:sz w:val="28"/>
          <w:szCs w:val="28"/>
          <w:lang w:eastAsia="ru-RU"/>
        </w:rPr>
        <w:t xml:space="preserve">        </w:t>
      </w:r>
      <w:r w:rsidRPr="0084733C">
        <w:rPr>
          <w:rFonts w:ascii="Times New Roman" w:hAnsi="Times New Roman" w:cs="Times New Roman"/>
          <w:sz w:val="28"/>
          <w:szCs w:val="28"/>
        </w:rPr>
        <w:t>Общая сумма расходов по муниципальным программам утверждена с учетом изменений в размере 1602524,1 тыс. рублей, что составляет 94,2% от общего объема расходов запланированных на 2025 год</w:t>
      </w:r>
      <w:r w:rsidRPr="0084733C">
        <w:rPr>
          <w:rFonts w:ascii="Times New Roman" w:hAnsi="Times New Roman" w:cs="Times New Roman"/>
          <w:sz w:val="28"/>
          <w:szCs w:val="28"/>
        </w:rPr>
        <w:t xml:space="preserve">. </w:t>
      </w:r>
      <w:r w:rsidRPr="0084733C">
        <w:rPr>
          <w:rFonts w:ascii="Times New Roman" w:hAnsi="Times New Roman" w:cs="Times New Roman"/>
          <w:sz w:val="28"/>
          <w:szCs w:val="28"/>
        </w:rPr>
        <w:t>За 1 полугодие 2025 года  кассовое исполнение по муниципальным программам составило 641453,4 тыс. рублей, или 40,0% от уточненной бюджетной росписи</w:t>
      </w:r>
      <w:r>
        <w:rPr>
          <w:rFonts w:ascii="Times New Roman" w:hAnsi="Times New Roman" w:cs="Times New Roman"/>
          <w:sz w:val="28"/>
          <w:szCs w:val="28"/>
        </w:rPr>
        <w:t>.</w:t>
      </w:r>
    </w:p>
    <w:p w:rsidR="0084733C" w:rsidRPr="0084733C" w:rsidRDefault="001523DA" w:rsidP="00FA6C08">
      <w:pPr>
        <w:spacing w:after="0"/>
        <w:jc w:val="both"/>
        <w:rPr>
          <w:rFonts w:ascii="Times New Roman" w:eastAsia="Times New Roman" w:hAnsi="Times New Roman" w:cs="Times New Roman"/>
          <w:bCs/>
          <w:sz w:val="28"/>
          <w:szCs w:val="28"/>
          <w:lang w:eastAsia="ru-RU"/>
        </w:rPr>
      </w:pPr>
      <w:r w:rsidRPr="002E02DF">
        <w:t xml:space="preserve">          </w:t>
      </w:r>
      <w:r w:rsidR="0084733C" w:rsidRPr="0084733C">
        <w:rPr>
          <w:rFonts w:ascii="Times New Roman" w:eastAsia="Times New Roman" w:hAnsi="Times New Roman" w:cs="Times New Roman"/>
          <w:bCs/>
          <w:sz w:val="28"/>
          <w:szCs w:val="28"/>
          <w:lang w:eastAsia="ru-RU"/>
        </w:rPr>
        <w:t xml:space="preserve">По состоянию на 01 июля 2025  года в местном бюджете предусмотрены бюджетные ассигнования на реализацию 4 национальных проектов в рамках региональных проектов с общим плановым объемом финансирования </w:t>
      </w:r>
      <w:r w:rsidR="0084733C" w:rsidRPr="0084733C">
        <w:rPr>
          <w:rFonts w:ascii="Times New Roman" w:eastAsia="Times New Roman" w:hAnsi="Times New Roman" w:cs="Times New Roman"/>
          <w:b/>
          <w:bCs/>
          <w:sz w:val="28"/>
          <w:szCs w:val="28"/>
          <w:lang w:eastAsia="ru-RU"/>
        </w:rPr>
        <w:t>154102,7</w:t>
      </w:r>
      <w:r w:rsidR="0084733C" w:rsidRPr="0084733C">
        <w:rPr>
          <w:rFonts w:ascii="Times New Roman" w:eastAsia="Times New Roman" w:hAnsi="Times New Roman" w:cs="Times New Roman"/>
          <w:b/>
          <w:bCs/>
          <w:sz w:val="24"/>
          <w:szCs w:val="24"/>
          <w:lang w:eastAsia="ru-RU"/>
        </w:rPr>
        <w:t xml:space="preserve"> </w:t>
      </w:r>
      <w:r w:rsidR="0084733C" w:rsidRPr="0084733C">
        <w:rPr>
          <w:rFonts w:ascii="Times New Roman" w:eastAsia="Times New Roman" w:hAnsi="Times New Roman" w:cs="Times New Roman"/>
          <w:bCs/>
          <w:sz w:val="28"/>
          <w:szCs w:val="28"/>
          <w:lang w:eastAsia="ru-RU"/>
        </w:rPr>
        <w:t>тыс. рублей.</w:t>
      </w:r>
    </w:p>
    <w:p w:rsidR="0084733C" w:rsidRPr="0084733C" w:rsidRDefault="0084733C" w:rsidP="00FA6C08">
      <w:pPr>
        <w:spacing w:after="0"/>
        <w:ind w:firstLine="709"/>
        <w:jc w:val="both"/>
        <w:rPr>
          <w:rFonts w:ascii="Times New Roman" w:eastAsia="Times New Roman" w:hAnsi="Times New Roman" w:cs="Times New Roman"/>
          <w:bCs/>
          <w:sz w:val="28"/>
          <w:szCs w:val="28"/>
          <w:lang w:eastAsia="ru-RU"/>
        </w:rPr>
      </w:pPr>
      <w:r w:rsidRPr="0084733C">
        <w:rPr>
          <w:rFonts w:ascii="Times New Roman" w:eastAsia="Times New Roman" w:hAnsi="Times New Roman" w:cs="Times New Roman"/>
          <w:bCs/>
          <w:sz w:val="28"/>
          <w:szCs w:val="28"/>
          <w:lang w:eastAsia="ru-RU"/>
        </w:rPr>
        <w:t>Информация об уровне исполнения кассовых расходов по региональным проектам за 1 полугодие 2025 года представлена в табли</w:t>
      </w:r>
      <w:bookmarkStart w:id="0" w:name="_GoBack"/>
      <w:bookmarkEnd w:id="0"/>
      <w:r w:rsidRPr="0084733C">
        <w:rPr>
          <w:rFonts w:ascii="Times New Roman" w:eastAsia="Times New Roman" w:hAnsi="Times New Roman" w:cs="Times New Roman"/>
          <w:bCs/>
          <w:sz w:val="28"/>
          <w:szCs w:val="28"/>
          <w:lang w:eastAsia="ru-RU"/>
        </w:rPr>
        <w:t>це.</w:t>
      </w:r>
    </w:p>
    <w:p w:rsidR="0084733C" w:rsidRPr="0084733C" w:rsidRDefault="0084733C" w:rsidP="0084733C">
      <w:pPr>
        <w:spacing w:after="0" w:line="240" w:lineRule="auto"/>
        <w:ind w:firstLine="709"/>
        <w:jc w:val="both"/>
        <w:rPr>
          <w:rFonts w:ascii="Times New Roman" w:eastAsia="Times New Roman" w:hAnsi="Times New Roman" w:cs="Times New Roman"/>
          <w:bCs/>
          <w:sz w:val="28"/>
          <w:szCs w:val="28"/>
          <w:lang w:eastAsia="ru-RU"/>
        </w:rPr>
      </w:pPr>
    </w:p>
    <w:tbl>
      <w:tblPr>
        <w:tblStyle w:val="4"/>
        <w:tblW w:w="0" w:type="auto"/>
        <w:tblLayout w:type="fixed"/>
        <w:tblLook w:val="04A0" w:firstRow="1" w:lastRow="0" w:firstColumn="1" w:lastColumn="0" w:noHBand="0" w:noVBand="1"/>
      </w:tblPr>
      <w:tblGrid>
        <w:gridCol w:w="2943"/>
        <w:gridCol w:w="709"/>
        <w:gridCol w:w="1985"/>
        <w:gridCol w:w="567"/>
        <w:gridCol w:w="1417"/>
        <w:gridCol w:w="1134"/>
        <w:gridCol w:w="817"/>
      </w:tblGrid>
      <w:tr w:rsidR="0084733C" w:rsidRPr="0084733C" w:rsidTr="00882061">
        <w:trPr>
          <w:trHeight w:val="1305"/>
        </w:trPr>
        <w:tc>
          <w:tcPr>
            <w:tcW w:w="2943" w:type="dxa"/>
          </w:tcPr>
          <w:p w:rsidR="0084733C" w:rsidRPr="0084733C" w:rsidRDefault="0084733C" w:rsidP="0084733C">
            <w:pPr>
              <w:spacing w:after="200"/>
              <w:jc w:val="both"/>
              <w:rPr>
                <w:b/>
                <w:bCs/>
                <w:sz w:val="18"/>
                <w:szCs w:val="18"/>
              </w:rPr>
            </w:pPr>
            <w:r w:rsidRPr="0084733C">
              <w:rPr>
                <w:b/>
                <w:bCs/>
                <w:sz w:val="18"/>
                <w:szCs w:val="18"/>
              </w:rPr>
              <w:t>Наименование ГАБС</w:t>
            </w:r>
          </w:p>
        </w:tc>
        <w:tc>
          <w:tcPr>
            <w:tcW w:w="709" w:type="dxa"/>
          </w:tcPr>
          <w:p w:rsidR="0084733C" w:rsidRPr="0084733C" w:rsidRDefault="0084733C" w:rsidP="0084733C">
            <w:pPr>
              <w:spacing w:after="200"/>
              <w:jc w:val="both"/>
              <w:rPr>
                <w:b/>
                <w:bCs/>
                <w:sz w:val="18"/>
                <w:szCs w:val="18"/>
              </w:rPr>
            </w:pPr>
            <w:r w:rsidRPr="0084733C">
              <w:rPr>
                <w:b/>
                <w:sz w:val="18"/>
                <w:szCs w:val="18"/>
              </w:rPr>
              <w:t>КВСР</w:t>
            </w:r>
          </w:p>
        </w:tc>
        <w:tc>
          <w:tcPr>
            <w:tcW w:w="1985" w:type="dxa"/>
          </w:tcPr>
          <w:p w:rsidR="0084733C" w:rsidRPr="0084733C" w:rsidRDefault="0084733C" w:rsidP="0084733C">
            <w:pPr>
              <w:spacing w:after="200"/>
              <w:jc w:val="both"/>
              <w:rPr>
                <w:b/>
                <w:bCs/>
                <w:sz w:val="18"/>
                <w:szCs w:val="18"/>
              </w:rPr>
            </w:pPr>
            <w:r w:rsidRPr="0084733C">
              <w:rPr>
                <w:b/>
                <w:bCs/>
                <w:sz w:val="18"/>
                <w:szCs w:val="18"/>
              </w:rPr>
              <w:t>Наименование регионального проекта</w:t>
            </w:r>
          </w:p>
        </w:tc>
        <w:tc>
          <w:tcPr>
            <w:tcW w:w="567" w:type="dxa"/>
          </w:tcPr>
          <w:p w:rsidR="0084733C" w:rsidRPr="0084733C" w:rsidRDefault="0084733C" w:rsidP="0084733C">
            <w:pPr>
              <w:spacing w:after="200"/>
              <w:jc w:val="both"/>
              <w:rPr>
                <w:b/>
                <w:bCs/>
                <w:sz w:val="18"/>
                <w:szCs w:val="18"/>
              </w:rPr>
            </w:pPr>
            <w:r w:rsidRPr="0084733C">
              <w:rPr>
                <w:b/>
                <w:bCs/>
                <w:sz w:val="18"/>
                <w:szCs w:val="18"/>
              </w:rPr>
              <w:t>ОМ</w:t>
            </w:r>
          </w:p>
        </w:tc>
        <w:tc>
          <w:tcPr>
            <w:tcW w:w="1417" w:type="dxa"/>
          </w:tcPr>
          <w:p w:rsidR="0084733C" w:rsidRPr="0084733C" w:rsidRDefault="0084733C" w:rsidP="0084733C">
            <w:pPr>
              <w:spacing w:after="200"/>
              <w:jc w:val="center"/>
              <w:rPr>
                <w:b/>
                <w:bCs/>
                <w:sz w:val="18"/>
                <w:szCs w:val="18"/>
              </w:rPr>
            </w:pPr>
            <w:r w:rsidRPr="0084733C">
              <w:rPr>
                <w:b/>
                <w:bCs/>
                <w:sz w:val="18"/>
                <w:szCs w:val="18"/>
              </w:rPr>
              <w:t>Утверждено сводной бюджетной росписью на 2025 год, тыс. рублей</w:t>
            </w:r>
          </w:p>
        </w:tc>
        <w:tc>
          <w:tcPr>
            <w:tcW w:w="1134" w:type="dxa"/>
          </w:tcPr>
          <w:p w:rsidR="0084733C" w:rsidRPr="0084733C" w:rsidRDefault="0084733C" w:rsidP="0084733C">
            <w:pPr>
              <w:spacing w:after="200"/>
              <w:jc w:val="both"/>
              <w:rPr>
                <w:b/>
                <w:bCs/>
                <w:sz w:val="18"/>
                <w:szCs w:val="18"/>
              </w:rPr>
            </w:pPr>
            <w:r w:rsidRPr="0084733C">
              <w:rPr>
                <w:b/>
                <w:bCs/>
                <w:sz w:val="18"/>
                <w:szCs w:val="18"/>
              </w:rPr>
              <w:t>Кассовое исполнение за 1 пол.2025 года, тыс. рублей</w:t>
            </w:r>
          </w:p>
        </w:tc>
        <w:tc>
          <w:tcPr>
            <w:tcW w:w="817" w:type="dxa"/>
          </w:tcPr>
          <w:p w:rsidR="0084733C" w:rsidRPr="0084733C" w:rsidRDefault="0084733C" w:rsidP="0084733C">
            <w:pPr>
              <w:spacing w:after="200"/>
              <w:jc w:val="both"/>
              <w:rPr>
                <w:b/>
                <w:bCs/>
                <w:sz w:val="18"/>
                <w:szCs w:val="18"/>
              </w:rPr>
            </w:pPr>
            <w:r w:rsidRPr="0084733C">
              <w:rPr>
                <w:b/>
                <w:bCs/>
                <w:sz w:val="18"/>
                <w:szCs w:val="18"/>
              </w:rPr>
              <w:t xml:space="preserve">Процент </w:t>
            </w:r>
            <w:proofErr w:type="spellStart"/>
            <w:proofErr w:type="gramStart"/>
            <w:r w:rsidRPr="0084733C">
              <w:rPr>
                <w:b/>
                <w:bCs/>
                <w:sz w:val="18"/>
                <w:szCs w:val="18"/>
              </w:rPr>
              <w:t>испол</w:t>
            </w:r>
            <w:proofErr w:type="spellEnd"/>
            <w:r w:rsidRPr="0084733C">
              <w:rPr>
                <w:b/>
                <w:bCs/>
                <w:sz w:val="18"/>
                <w:szCs w:val="18"/>
              </w:rPr>
              <w:t>-нения</w:t>
            </w:r>
            <w:proofErr w:type="gramEnd"/>
            <w:r w:rsidRPr="0084733C">
              <w:rPr>
                <w:b/>
                <w:bCs/>
                <w:sz w:val="18"/>
                <w:szCs w:val="18"/>
              </w:rPr>
              <w:t>,%</w:t>
            </w:r>
          </w:p>
        </w:tc>
      </w:tr>
      <w:tr w:rsidR="0084733C" w:rsidRPr="0084733C" w:rsidTr="00882061">
        <w:tc>
          <w:tcPr>
            <w:tcW w:w="2943" w:type="dxa"/>
          </w:tcPr>
          <w:p w:rsidR="0084733C" w:rsidRPr="0084733C" w:rsidRDefault="0084733C" w:rsidP="0084733C">
            <w:pPr>
              <w:spacing w:after="200"/>
              <w:jc w:val="both"/>
              <w:rPr>
                <w:bCs/>
                <w:sz w:val="18"/>
                <w:szCs w:val="18"/>
              </w:rPr>
            </w:pPr>
            <w:r w:rsidRPr="0084733C">
              <w:rPr>
                <w:bCs/>
                <w:sz w:val="18"/>
                <w:szCs w:val="18"/>
              </w:rPr>
              <w:t>Администрация Стародубского муниципального округа</w:t>
            </w:r>
          </w:p>
        </w:tc>
        <w:tc>
          <w:tcPr>
            <w:tcW w:w="709" w:type="dxa"/>
          </w:tcPr>
          <w:p w:rsidR="0084733C" w:rsidRPr="0084733C" w:rsidRDefault="0084733C" w:rsidP="0084733C">
            <w:pPr>
              <w:spacing w:after="200"/>
              <w:jc w:val="center"/>
              <w:rPr>
                <w:bCs/>
                <w:sz w:val="24"/>
                <w:szCs w:val="24"/>
                <w:highlight w:val="yellow"/>
              </w:rPr>
            </w:pPr>
            <w:r w:rsidRPr="0084733C">
              <w:rPr>
                <w:bCs/>
                <w:sz w:val="24"/>
                <w:szCs w:val="24"/>
              </w:rPr>
              <w:t>901</w:t>
            </w:r>
          </w:p>
        </w:tc>
        <w:tc>
          <w:tcPr>
            <w:tcW w:w="1985" w:type="dxa"/>
          </w:tcPr>
          <w:p w:rsidR="0084733C" w:rsidRPr="0084733C" w:rsidRDefault="0084733C" w:rsidP="0084733C">
            <w:pPr>
              <w:spacing w:after="200"/>
              <w:jc w:val="center"/>
              <w:rPr>
                <w:bCs/>
                <w:sz w:val="24"/>
                <w:szCs w:val="24"/>
              </w:rPr>
            </w:pPr>
            <w:r w:rsidRPr="0084733C">
              <w:rPr>
                <w:bCs/>
                <w:sz w:val="24"/>
                <w:szCs w:val="24"/>
              </w:rPr>
              <w:t>Формирование комфортной городской среды</w:t>
            </w:r>
          </w:p>
        </w:tc>
        <w:tc>
          <w:tcPr>
            <w:tcW w:w="567" w:type="dxa"/>
          </w:tcPr>
          <w:p w:rsidR="0084733C" w:rsidRPr="0084733C" w:rsidRDefault="0084733C" w:rsidP="0084733C">
            <w:pPr>
              <w:spacing w:after="200"/>
              <w:jc w:val="both"/>
              <w:rPr>
                <w:bCs/>
                <w:sz w:val="24"/>
                <w:szCs w:val="24"/>
              </w:rPr>
            </w:pPr>
            <w:r w:rsidRPr="0084733C">
              <w:rPr>
                <w:bCs/>
                <w:sz w:val="24"/>
                <w:szCs w:val="24"/>
              </w:rPr>
              <w:t>И</w:t>
            </w:r>
            <w:proofErr w:type="gramStart"/>
            <w:r w:rsidRPr="0084733C">
              <w:rPr>
                <w:bCs/>
                <w:sz w:val="24"/>
                <w:szCs w:val="24"/>
              </w:rPr>
              <w:t>4</w:t>
            </w:r>
            <w:proofErr w:type="gramEnd"/>
          </w:p>
        </w:tc>
        <w:tc>
          <w:tcPr>
            <w:tcW w:w="1417" w:type="dxa"/>
          </w:tcPr>
          <w:p w:rsidR="0084733C" w:rsidRPr="0084733C" w:rsidRDefault="0084733C" w:rsidP="0084733C">
            <w:pPr>
              <w:spacing w:after="200"/>
              <w:jc w:val="both"/>
              <w:rPr>
                <w:bCs/>
                <w:sz w:val="24"/>
                <w:szCs w:val="24"/>
              </w:rPr>
            </w:pPr>
            <w:r w:rsidRPr="0084733C">
              <w:rPr>
                <w:bCs/>
                <w:sz w:val="24"/>
                <w:szCs w:val="24"/>
              </w:rPr>
              <w:t>12694,5</w:t>
            </w:r>
          </w:p>
        </w:tc>
        <w:tc>
          <w:tcPr>
            <w:tcW w:w="1134" w:type="dxa"/>
          </w:tcPr>
          <w:p w:rsidR="0084733C" w:rsidRPr="0084733C" w:rsidRDefault="0084733C" w:rsidP="0084733C">
            <w:pPr>
              <w:spacing w:after="200"/>
              <w:jc w:val="both"/>
              <w:rPr>
                <w:bCs/>
                <w:sz w:val="24"/>
                <w:szCs w:val="24"/>
              </w:rPr>
            </w:pPr>
            <w:r w:rsidRPr="0084733C">
              <w:rPr>
                <w:bCs/>
                <w:sz w:val="24"/>
                <w:szCs w:val="24"/>
              </w:rPr>
              <w:t>1229,3</w:t>
            </w:r>
          </w:p>
        </w:tc>
        <w:tc>
          <w:tcPr>
            <w:tcW w:w="817" w:type="dxa"/>
          </w:tcPr>
          <w:p w:rsidR="0084733C" w:rsidRPr="0084733C" w:rsidRDefault="0084733C" w:rsidP="0084733C">
            <w:pPr>
              <w:spacing w:after="200"/>
              <w:jc w:val="both"/>
              <w:rPr>
                <w:bCs/>
                <w:sz w:val="24"/>
                <w:szCs w:val="24"/>
              </w:rPr>
            </w:pPr>
            <w:r w:rsidRPr="0084733C">
              <w:rPr>
                <w:bCs/>
                <w:sz w:val="24"/>
                <w:szCs w:val="24"/>
              </w:rPr>
              <w:t>9,6</w:t>
            </w:r>
          </w:p>
        </w:tc>
      </w:tr>
      <w:tr w:rsidR="0084733C" w:rsidRPr="0084733C" w:rsidTr="00882061">
        <w:tc>
          <w:tcPr>
            <w:tcW w:w="2943" w:type="dxa"/>
          </w:tcPr>
          <w:p w:rsidR="0084733C" w:rsidRPr="0084733C" w:rsidRDefault="0084733C" w:rsidP="0084733C">
            <w:pPr>
              <w:spacing w:after="200"/>
              <w:jc w:val="both"/>
              <w:rPr>
                <w:bCs/>
                <w:sz w:val="18"/>
                <w:szCs w:val="18"/>
              </w:rPr>
            </w:pPr>
          </w:p>
        </w:tc>
        <w:tc>
          <w:tcPr>
            <w:tcW w:w="709" w:type="dxa"/>
          </w:tcPr>
          <w:p w:rsidR="0084733C" w:rsidRPr="0084733C" w:rsidRDefault="0084733C" w:rsidP="0084733C">
            <w:pPr>
              <w:spacing w:after="200"/>
              <w:jc w:val="center"/>
              <w:rPr>
                <w:bCs/>
                <w:sz w:val="24"/>
                <w:szCs w:val="24"/>
              </w:rPr>
            </w:pPr>
          </w:p>
        </w:tc>
        <w:tc>
          <w:tcPr>
            <w:tcW w:w="1985" w:type="dxa"/>
          </w:tcPr>
          <w:p w:rsidR="0084733C" w:rsidRPr="0084733C" w:rsidRDefault="0084733C" w:rsidP="0084733C">
            <w:pPr>
              <w:spacing w:after="200"/>
              <w:jc w:val="center"/>
              <w:rPr>
                <w:bCs/>
                <w:sz w:val="24"/>
                <w:szCs w:val="24"/>
              </w:rPr>
            </w:pPr>
            <w:r w:rsidRPr="0084733C">
              <w:rPr>
                <w:bCs/>
                <w:sz w:val="24"/>
                <w:szCs w:val="24"/>
              </w:rPr>
              <w:t>Модернизация коммунальной инфраструктуры</w:t>
            </w:r>
          </w:p>
        </w:tc>
        <w:tc>
          <w:tcPr>
            <w:tcW w:w="567" w:type="dxa"/>
          </w:tcPr>
          <w:p w:rsidR="0084733C" w:rsidRPr="0084733C" w:rsidRDefault="0084733C" w:rsidP="0084733C">
            <w:pPr>
              <w:spacing w:after="200"/>
              <w:jc w:val="both"/>
              <w:rPr>
                <w:bCs/>
                <w:sz w:val="24"/>
                <w:szCs w:val="24"/>
              </w:rPr>
            </w:pPr>
            <w:r w:rsidRPr="0084733C">
              <w:rPr>
                <w:bCs/>
                <w:sz w:val="24"/>
                <w:szCs w:val="24"/>
              </w:rPr>
              <w:t>И3</w:t>
            </w:r>
          </w:p>
        </w:tc>
        <w:tc>
          <w:tcPr>
            <w:tcW w:w="1417" w:type="dxa"/>
          </w:tcPr>
          <w:p w:rsidR="0084733C" w:rsidRPr="0084733C" w:rsidRDefault="0084733C" w:rsidP="0084733C">
            <w:pPr>
              <w:spacing w:after="200"/>
              <w:jc w:val="both"/>
              <w:rPr>
                <w:bCs/>
                <w:sz w:val="24"/>
                <w:szCs w:val="24"/>
              </w:rPr>
            </w:pPr>
            <w:r w:rsidRPr="0084733C">
              <w:rPr>
                <w:bCs/>
                <w:sz w:val="24"/>
                <w:szCs w:val="24"/>
              </w:rPr>
              <w:t>95577,7</w:t>
            </w:r>
          </w:p>
        </w:tc>
        <w:tc>
          <w:tcPr>
            <w:tcW w:w="1134" w:type="dxa"/>
          </w:tcPr>
          <w:p w:rsidR="0084733C" w:rsidRPr="0084733C" w:rsidRDefault="0084733C" w:rsidP="0084733C">
            <w:pPr>
              <w:spacing w:after="200"/>
              <w:jc w:val="both"/>
              <w:rPr>
                <w:bCs/>
                <w:sz w:val="24"/>
                <w:szCs w:val="24"/>
              </w:rPr>
            </w:pPr>
            <w:r w:rsidRPr="0084733C">
              <w:rPr>
                <w:bCs/>
                <w:sz w:val="24"/>
                <w:szCs w:val="24"/>
              </w:rPr>
              <w:t>0</w:t>
            </w:r>
          </w:p>
        </w:tc>
        <w:tc>
          <w:tcPr>
            <w:tcW w:w="817" w:type="dxa"/>
          </w:tcPr>
          <w:p w:rsidR="0084733C" w:rsidRPr="0084733C" w:rsidRDefault="0084733C" w:rsidP="0084733C">
            <w:pPr>
              <w:spacing w:after="200"/>
              <w:jc w:val="both"/>
              <w:rPr>
                <w:bCs/>
                <w:sz w:val="24"/>
                <w:szCs w:val="24"/>
              </w:rPr>
            </w:pPr>
            <w:r w:rsidRPr="0084733C">
              <w:rPr>
                <w:bCs/>
                <w:sz w:val="24"/>
                <w:szCs w:val="24"/>
              </w:rPr>
              <w:t>0</w:t>
            </w:r>
          </w:p>
        </w:tc>
      </w:tr>
      <w:tr w:rsidR="0084733C" w:rsidRPr="0084733C" w:rsidTr="00882061">
        <w:trPr>
          <w:trHeight w:val="238"/>
        </w:trPr>
        <w:tc>
          <w:tcPr>
            <w:tcW w:w="2943" w:type="dxa"/>
          </w:tcPr>
          <w:p w:rsidR="0084733C" w:rsidRPr="0084733C" w:rsidRDefault="0084733C" w:rsidP="0084733C">
            <w:pPr>
              <w:spacing w:after="200"/>
              <w:jc w:val="center"/>
              <w:rPr>
                <w:b/>
                <w:bCs/>
                <w:sz w:val="18"/>
                <w:szCs w:val="18"/>
              </w:rPr>
            </w:pPr>
            <w:r w:rsidRPr="0084733C">
              <w:rPr>
                <w:b/>
                <w:bCs/>
                <w:sz w:val="18"/>
                <w:szCs w:val="18"/>
              </w:rPr>
              <w:t>ИТОГО по 901</w:t>
            </w:r>
          </w:p>
        </w:tc>
        <w:tc>
          <w:tcPr>
            <w:tcW w:w="709" w:type="dxa"/>
          </w:tcPr>
          <w:p w:rsidR="0084733C" w:rsidRPr="0084733C" w:rsidRDefault="0084733C" w:rsidP="0084733C">
            <w:pPr>
              <w:spacing w:after="200"/>
              <w:jc w:val="center"/>
              <w:rPr>
                <w:b/>
                <w:bCs/>
                <w:sz w:val="24"/>
                <w:szCs w:val="24"/>
              </w:rPr>
            </w:pPr>
          </w:p>
        </w:tc>
        <w:tc>
          <w:tcPr>
            <w:tcW w:w="1985" w:type="dxa"/>
          </w:tcPr>
          <w:p w:rsidR="0084733C" w:rsidRPr="0084733C" w:rsidRDefault="0084733C" w:rsidP="0084733C">
            <w:pPr>
              <w:spacing w:after="200"/>
              <w:jc w:val="center"/>
              <w:rPr>
                <w:b/>
                <w:bCs/>
                <w:sz w:val="24"/>
                <w:szCs w:val="24"/>
              </w:rPr>
            </w:pPr>
          </w:p>
        </w:tc>
        <w:tc>
          <w:tcPr>
            <w:tcW w:w="567" w:type="dxa"/>
          </w:tcPr>
          <w:p w:rsidR="0084733C" w:rsidRPr="0084733C" w:rsidRDefault="0084733C" w:rsidP="0084733C">
            <w:pPr>
              <w:spacing w:after="200"/>
              <w:jc w:val="both"/>
              <w:rPr>
                <w:b/>
                <w:bCs/>
                <w:sz w:val="24"/>
                <w:szCs w:val="24"/>
                <w:lang w:val="en-US"/>
              </w:rPr>
            </w:pPr>
          </w:p>
        </w:tc>
        <w:tc>
          <w:tcPr>
            <w:tcW w:w="1417" w:type="dxa"/>
          </w:tcPr>
          <w:p w:rsidR="0084733C" w:rsidRPr="0084733C" w:rsidRDefault="0084733C" w:rsidP="0084733C">
            <w:pPr>
              <w:spacing w:after="200"/>
              <w:jc w:val="both"/>
              <w:rPr>
                <w:b/>
                <w:bCs/>
                <w:sz w:val="24"/>
                <w:szCs w:val="24"/>
              </w:rPr>
            </w:pPr>
            <w:r w:rsidRPr="0084733C">
              <w:rPr>
                <w:b/>
                <w:bCs/>
                <w:sz w:val="24"/>
                <w:szCs w:val="24"/>
              </w:rPr>
              <w:t>108272,2</w:t>
            </w:r>
          </w:p>
        </w:tc>
        <w:tc>
          <w:tcPr>
            <w:tcW w:w="1134" w:type="dxa"/>
          </w:tcPr>
          <w:p w:rsidR="0084733C" w:rsidRPr="0084733C" w:rsidRDefault="0084733C" w:rsidP="0084733C">
            <w:pPr>
              <w:spacing w:after="200"/>
              <w:jc w:val="both"/>
              <w:rPr>
                <w:b/>
                <w:bCs/>
                <w:sz w:val="24"/>
                <w:szCs w:val="24"/>
              </w:rPr>
            </w:pPr>
            <w:r w:rsidRPr="0084733C">
              <w:rPr>
                <w:b/>
                <w:bCs/>
                <w:sz w:val="24"/>
                <w:szCs w:val="24"/>
              </w:rPr>
              <w:t>1229,3</w:t>
            </w:r>
          </w:p>
        </w:tc>
        <w:tc>
          <w:tcPr>
            <w:tcW w:w="817" w:type="dxa"/>
          </w:tcPr>
          <w:p w:rsidR="0084733C" w:rsidRPr="0084733C" w:rsidRDefault="0084733C" w:rsidP="0084733C">
            <w:pPr>
              <w:spacing w:after="200"/>
              <w:jc w:val="both"/>
              <w:rPr>
                <w:b/>
                <w:bCs/>
                <w:sz w:val="24"/>
                <w:szCs w:val="24"/>
              </w:rPr>
            </w:pPr>
            <w:r w:rsidRPr="0084733C">
              <w:rPr>
                <w:b/>
                <w:bCs/>
                <w:sz w:val="24"/>
                <w:szCs w:val="24"/>
              </w:rPr>
              <w:t>1,1</w:t>
            </w:r>
          </w:p>
        </w:tc>
      </w:tr>
      <w:tr w:rsidR="0084733C" w:rsidRPr="0084733C" w:rsidTr="00882061">
        <w:tc>
          <w:tcPr>
            <w:tcW w:w="2943" w:type="dxa"/>
          </w:tcPr>
          <w:p w:rsidR="0084733C" w:rsidRPr="0084733C" w:rsidRDefault="0084733C" w:rsidP="0084733C">
            <w:pPr>
              <w:spacing w:after="200"/>
              <w:jc w:val="both"/>
              <w:rPr>
                <w:bCs/>
                <w:sz w:val="18"/>
                <w:szCs w:val="18"/>
              </w:rPr>
            </w:pPr>
            <w:r w:rsidRPr="0084733C">
              <w:rPr>
                <w:sz w:val="18"/>
                <w:szCs w:val="18"/>
              </w:rPr>
              <w:t>Отдел культуры, туризма, молодежной политики и спорта администрации Стародубского муниципального округа Брянской области</w:t>
            </w:r>
          </w:p>
        </w:tc>
        <w:tc>
          <w:tcPr>
            <w:tcW w:w="709" w:type="dxa"/>
          </w:tcPr>
          <w:p w:rsidR="0084733C" w:rsidRPr="0084733C" w:rsidRDefault="0084733C" w:rsidP="0084733C">
            <w:pPr>
              <w:spacing w:after="200"/>
              <w:jc w:val="center"/>
              <w:rPr>
                <w:bCs/>
                <w:sz w:val="24"/>
                <w:szCs w:val="24"/>
              </w:rPr>
            </w:pPr>
            <w:r w:rsidRPr="0084733C">
              <w:rPr>
                <w:bCs/>
                <w:sz w:val="24"/>
                <w:szCs w:val="24"/>
              </w:rPr>
              <w:t>906</w:t>
            </w:r>
          </w:p>
        </w:tc>
        <w:tc>
          <w:tcPr>
            <w:tcW w:w="1985" w:type="dxa"/>
          </w:tcPr>
          <w:p w:rsidR="0084733C" w:rsidRPr="0084733C" w:rsidRDefault="0084733C" w:rsidP="0084733C">
            <w:pPr>
              <w:spacing w:after="200"/>
              <w:jc w:val="center"/>
              <w:rPr>
                <w:bCs/>
                <w:sz w:val="24"/>
                <w:szCs w:val="24"/>
              </w:rPr>
            </w:pPr>
            <w:r w:rsidRPr="0084733C">
              <w:rPr>
                <w:bCs/>
                <w:sz w:val="24"/>
                <w:szCs w:val="24"/>
              </w:rPr>
              <w:t>Семейные ценности и инфраструктура культуры</w:t>
            </w:r>
          </w:p>
        </w:tc>
        <w:tc>
          <w:tcPr>
            <w:tcW w:w="567" w:type="dxa"/>
          </w:tcPr>
          <w:p w:rsidR="0084733C" w:rsidRPr="0084733C" w:rsidRDefault="0084733C" w:rsidP="0084733C">
            <w:pPr>
              <w:spacing w:after="200"/>
              <w:jc w:val="both"/>
              <w:rPr>
                <w:bCs/>
                <w:sz w:val="24"/>
                <w:szCs w:val="24"/>
              </w:rPr>
            </w:pPr>
            <w:r w:rsidRPr="0084733C">
              <w:rPr>
                <w:bCs/>
                <w:sz w:val="24"/>
                <w:szCs w:val="24"/>
              </w:rPr>
              <w:t>Я5</w:t>
            </w:r>
          </w:p>
        </w:tc>
        <w:tc>
          <w:tcPr>
            <w:tcW w:w="1417" w:type="dxa"/>
          </w:tcPr>
          <w:p w:rsidR="0084733C" w:rsidRPr="0084733C" w:rsidRDefault="0084733C" w:rsidP="0084733C">
            <w:pPr>
              <w:spacing w:after="200"/>
              <w:jc w:val="both"/>
              <w:rPr>
                <w:bCs/>
                <w:sz w:val="24"/>
                <w:szCs w:val="24"/>
              </w:rPr>
            </w:pPr>
            <w:r w:rsidRPr="0084733C">
              <w:rPr>
                <w:bCs/>
                <w:sz w:val="24"/>
                <w:szCs w:val="24"/>
              </w:rPr>
              <w:t>6947,0</w:t>
            </w:r>
          </w:p>
        </w:tc>
        <w:tc>
          <w:tcPr>
            <w:tcW w:w="1134" w:type="dxa"/>
          </w:tcPr>
          <w:p w:rsidR="0084733C" w:rsidRPr="0084733C" w:rsidRDefault="0084733C" w:rsidP="0084733C">
            <w:pPr>
              <w:spacing w:after="200"/>
              <w:jc w:val="both"/>
              <w:rPr>
                <w:bCs/>
                <w:sz w:val="24"/>
                <w:szCs w:val="24"/>
              </w:rPr>
            </w:pPr>
            <w:r w:rsidRPr="0084733C">
              <w:rPr>
                <w:bCs/>
                <w:sz w:val="24"/>
                <w:szCs w:val="24"/>
              </w:rPr>
              <w:t>6947,0</w:t>
            </w:r>
          </w:p>
        </w:tc>
        <w:tc>
          <w:tcPr>
            <w:tcW w:w="817" w:type="dxa"/>
          </w:tcPr>
          <w:p w:rsidR="0084733C" w:rsidRPr="0084733C" w:rsidRDefault="0084733C" w:rsidP="0084733C">
            <w:pPr>
              <w:spacing w:after="200"/>
              <w:jc w:val="both"/>
              <w:rPr>
                <w:bCs/>
                <w:sz w:val="24"/>
                <w:szCs w:val="24"/>
              </w:rPr>
            </w:pPr>
            <w:r w:rsidRPr="0084733C">
              <w:rPr>
                <w:bCs/>
                <w:sz w:val="24"/>
                <w:szCs w:val="24"/>
              </w:rPr>
              <w:t>100,0</w:t>
            </w:r>
          </w:p>
        </w:tc>
      </w:tr>
      <w:tr w:rsidR="0084733C" w:rsidRPr="0084733C" w:rsidTr="00882061">
        <w:tc>
          <w:tcPr>
            <w:tcW w:w="2943" w:type="dxa"/>
          </w:tcPr>
          <w:p w:rsidR="0084733C" w:rsidRPr="0084733C" w:rsidRDefault="0084733C" w:rsidP="0084733C">
            <w:pPr>
              <w:spacing w:after="200"/>
              <w:jc w:val="center"/>
              <w:rPr>
                <w:b/>
                <w:bCs/>
                <w:sz w:val="18"/>
                <w:szCs w:val="18"/>
              </w:rPr>
            </w:pPr>
            <w:r w:rsidRPr="0084733C">
              <w:rPr>
                <w:b/>
                <w:bCs/>
                <w:sz w:val="18"/>
                <w:szCs w:val="18"/>
              </w:rPr>
              <w:lastRenderedPageBreak/>
              <w:t>ИТОГО по 906</w:t>
            </w:r>
          </w:p>
        </w:tc>
        <w:tc>
          <w:tcPr>
            <w:tcW w:w="709" w:type="dxa"/>
          </w:tcPr>
          <w:p w:rsidR="0084733C" w:rsidRPr="0084733C" w:rsidRDefault="0084733C" w:rsidP="0084733C">
            <w:pPr>
              <w:spacing w:after="200"/>
              <w:jc w:val="center"/>
              <w:rPr>
                <w:b/>
                <w:bCs/>
                <w:sz w:val="24"/>
                <w:szCs w:val="24"/>
              </w:rPr>
            </w:pPr>
          </w:p>
        </w:tc>
        <w:tc>
          <w:tcPr>
            <w:tcW w:w="1985" w:type="dxa"/>
          </w:tcPr>
          <w:p w:rsidR="0084733C" w:rsidRPr="0084733C" w:rsidRDefault="0084733C" w:rsidP="0084733C">
            <w:pPr>
              <w:spacing w:after="200"/>
              <w:jc w:val="center"/>
              <w:rPr>
                <w:b/>
                <w:bCs/>
                <w:sz w:val="24"/>
                <w:szCs w:val="24"/>
              </w:rPr>
            </w:pPr>
          </w:p>
        </w:tc>
        <w:tc>
          <w:tcPr>
            <w:tcW w:w="567" w:type="dxa"/>
          </w:tcPr>
          <w:p w:rsidR="0084733C" w:rsidRPr="0084733C" w:rsidRDefault="0084733C" w:rsidP="0084733C">
            <w:pPr>
              <w:spacing w:after="200"/>
              <w:jc w:val="both"/>
              <w:rPr>
                <w:b/>
                <w:bCs/>
                <w:sz w:val="24"/>
                <w:szCs w:val="24"/>
              </w:rPr>
            </w:pPr>
          </w:p>
        </w:tc>
        <w:tc>
          <w:tcPr>
            <w:tcW w:w="1417" w:type="dxa"/>
          </w:tcPr>
          <w:p w:rsidR="0084733C" w:rsidRPr="0084733C" w:rsidRDefault="0084733C" w:rsidP="0084733C">
            <w:pPr>
              <w:spacing w:after="200"/>
              <w:jc w:val="both"/>
              <w:rPr>
                <w:b/>
                <w:bCs/>
                <w:sz w:val="24"/>
                <w:szCs w:val="24"/>
              </w:rPr>
            </w:pPr>
            <w:r w:rsidRPr="0084733C">
              <w:rPr>
                <w:b/>
                <w:bCs/>
                <w:sz w:val="24"/>
                <w:szCs w:val="24"/>
              </w:rPr>
              <w:t>6947,0</w:t>
            </w:r>
          </w:p>
        </w:tc>
        <w:tc>
          <w:tcPr>
            <w:tcW w:w="1134" w:type="dxa"/>
          </w:tcPr>
          <w:p w:rsidR="0084733C" w:rsidRPr="0084733C" w:rsidRDefault="0084733C" w:rsidP="0084733C">
            <w:pPr>
              <w:spacing w:after="200"/>
              <w:jc w:val="both"/>
              <w:rPr>
                <w:b/>
                <w:bCs/>
                <w:sz w:val="24"/>
                <w:szCs w:val="24"/>
              </w:rPr>
            </w:pPr>
            <w:r w:rsidRPr="0084733C">
              <w:rPr>
                <w:b/>
                <w:bCs/>
                <w:sz w:val="24"/>
                <w:szCs w:val="24"/>
              </w:rPr>
              <w:t xml:space="preserve"> 6947,0</w:t>
            </w:r>
          </w:p>
        </w:tc>
        <w:tc>
          <w:tcPr>
            <w:tcW w:w="817" w:type="dxa"/>
          </w:tcPr>
          <w:p w:rsidR="0084733C" w:rsidRPr="0084733C" w:rsidRDefault="0084733C" w:rsidP="0084733C">
            <w:pPr>
              <w:spacing w:after="200"/>
              <w:jc w:val="both"/>
              <w:rPr>
                <w:b/>
                <w:bCs/>
                <w:sz w:val="24"/>
                <w:szCs w:val="24"/>
              </w:rPr>
            </w:pPr>
            <w:r w:rsidRPr="0084733C">
              <w:rPr>
                <w:b/>
                <w:bCs/>
                <w:sz w:val="24"/>
                <w:szCs w:val="24"/>
              </w:rPr>
              <w:t xml:space="preserve"> 100,0</w:t>
            </w:r>
          </w:p>
        </w:tc>
      </w:tr>
      <w:tr w:rsidR="0084733C" w:rsidRPr="0084733C" w:rsidTr="00882061">
        <w:tc>
          <w:tcPr>
            <w:tcW w:w="2943" w:type="dxa"/>
          </w:tcPr>
          <w:p w:rsidR="0084733C" w:rsidRPr="0084733C" w:rsidRDefault="0084733C" w:rsidP="0084733C">
            <w:pPr>
              <w:spacing w:after="200"/>
              <w:jc w:val="center"/>
              <w:rPr>
                <w:bCs/>
                <w:sz w:val="18"/>
                <w:szCs w:val="18"/>
              </w:rPr>
            </w:pPr>
            <w:r w:rsidRPr="0084733C">
              <w:rPr>
                <w:bCs/>
                <w:sz w:val="18"/>
                <w:szCs w:val="18"/>
              </w:rPr>
              <w:t>Отдел образования администрации Стародубского муниципального округа Брянской области</w:t>
            </w:r>
          </w:p>
        </w:tc>
        <w:tc>
          <w:tcPr>
            <w:tcW w:w="709" w:type="dxa"/>
          </w:tcPr>
          <w:p w:rsidR="0084733C" w:rsidRPr="0084733C" w:rsidRDefault="0084733C" w:rsidP="0084733C">
            <w:pPr>
              <w:spacing w:after="200"/>
              <w:jc w:val="center"/>
              <w:rPr>
                <w:bCs/>
                <w:sz w:val="24"/>
                <w:szCs w:val="24"/>
              </w:rPr>
            </w:pPr>
            <w:r w:rsidRPr="0084733C">
              <w:rPr>
                <w:bCs/>
                <w:sz w:val="24"/>
                <w:szCs w:val="24"/>
              </w:rPr>
              <w:t>903</w:t>
            </w:r>
          </w:p>
        </w:tc>
        <w:tc>
          <w:tcPr>
            <w:tcW w:w="1985" w:type="dxa"/>
          </w:tcPr>
          <w:p w:rsidR="0084733C" w:rsidRPr="0084733C" w:rsidRDefault="0084733C" w:rsidP="0084733C">
            <w:pPr>
              <w:spacing w:after="200"/>
              <w:jc w:val="center"/>
              <w:rPr>
                <w:bCs/>
                <w:sz w:val="24"/>
                <w:szCs w:val="24"/>
              </w:rPr>
            </w:pPr>
            <w:r w:rsidRPr="0084733C">
              <w:rPr>
                <w:bCs/>
                <w:sz w:val="24"/>
                <w:szCs w:val="24"/>
              </w:rPr>
              <w:t>Педагоги и наставники</w:t>
            </w:r>
          </w:p>
        </w:tc>
        <w:tc>
          <w:tcPr>
            <w:tcW w:w="567" w:type="dxa"/>
          </w:tcPr>
          <w:p w:rsidR="0084733C" w:rsidRPr="0084733C" w:rsidRDefault="0084733C" w:rsidP="0084733C">
            <w:pPr>
              <w:spacing w:after="200"/>
              <w:ind w:left="-108"/>
              <w:jc w:val="both"/>
              <w:rPr>
                <w:bCs/>
                <w:sz w:val="24"/>
                <w:szCs w:val="24"/>
              </w:rPr>
            </w:pPr>
            <w:r w:rsidRPr="0084733C">
              <w:rPr>
                <w:bCs/>
                <w:sz w:val="24"/>
                <w:szCs w:val="24"/>
              </w:rPr>
              <w:t>Ю</w:t>
            </w:r>
            <w:proofErr w:type="gramStart"/>
            <w:r w:rsidRPr="0084733C">
              <w:rPr>
                <w:bCs/>
                <w:sz w:val="24"/>
                <w:szCs w:val="24"/>
              </w:rPr>
              <w:t>6</w:t>
            </w:r>
            <w:proofErr w:type="gramEnd"/>
          </w:p>
        </w:tc>
        <w:tc>
          <w:tcPr>
            <w:tcW w:w="1417" w:type="dxa"/>
          </w:tcPr>
          <w:p w:rsidR="0084733C" w:rsidRPr="0084733C" w:rsidRDefault="0084733C" w:rsidP="0084733C">
            <w:pPr>
              <w:spacing w:after="200"/>
              <w:jc w:val="both"/>
              <w:rPr>
                <w:bCs/>
                <w:sz w:val="24"/>
                <w:szCs w:val="24"/>
              </w:rPr>
            </w:pPr>
            <w:r w:rsidRPr="0084733C">
              <w:rPr>
                <w:bCs/>
                <w:sz w:val="24"/>
                <w:szCs w:val="24"/>
              </w:rPr>
              <w:t>38883,5</w:t>
            </w:r>
          </w:p>
        </w:tc>
        <w:tc>
          <w:tcPr>
            <w:tcW w:w="1134" w:type="dxa"/>
          </w:tcPr>
          <w:p w:rsidR="0084733C" w:rsidRPr="0084733C" w:rsidRDefault="0084733C" w:rsidP="0084733C">
            <w:pPr>
              <w:spacing w:after="200"/>
              <w:jc w:val="both"/>
              <w:rPr>
                <w:bCs/>
                <w:sz w:val="24"/>
                <w:szCs w:val="24"/>
              </w:rPr>
            </w:pPr>
            <w:r w:rsidRPr="0084733C">
              <w:rPr>
                <w:bCs/>
                <w:sz w:val="24"/>
                <w:szCs w:val="24"/>
              </w:rPr>
              <w:t>23790,5</w:t>
            </w:r>
          </w:p>
        </w:tc>
        <w:tc>
          <w:tcPr>
            <w:tcW w:w="817" w:type="dxa"/>
          </w:tcPr>
          <w:p w:rsidR="0084733C" w:rsidRPr="0084733C" w:rsidRDefault="0084733C" w:rsidP="0084733C">
            <w:pPr>
              <w:spacing w:after="200"/>
              <w:jc w:val="both"/>
              <w:rPr>
                <w:bCs/>
                <w:sz w:val="24"/>
                <w:szCs w:val="24"/>
              </w:rPr>
            </w:pPr>
            <w:r w:rsidRPr="0084733C">
              <w:rPr>
                <w:bCs/>
                <w:sz w:val="24"/>
                <w:szCs w:val="24"/>
              </w:rPr>
              <w:t>61,1</w:t>
            </w:r>
          </w:p>
        </w:tc>
      </w:tr>
      <w:tr w:rsidR="0084733C" w:rsidRPr="0084733C" w:rsidTr="00882061">
        <w:tc>
          <w:tcPr>
            <w:tcW w:w="2943" w:type="dxa"/>
          </w:tcPr>
          <w:p w:rsidR="0084733C" w:rsidRPr="0084733C" w:rsidRDefault="0084733C" w:rsidP="0084733C">
            <w:pPr>
              <w:spacing w:after="200"/>
              <w:jc w:val="center"/>
              <w:rPr>
                <w:bCs/>
                <w:sz w:val="18"/>
                <w:szCs w:val="18"/>
              </w:rPr>
            </w:pPr>
            <w:r w:rsidRPr="0084733C">
              <w:rPr>
                <w:b/>
                <w:bCs/>
                <w:sz w:val="18"/>
                <w:szCs w:val="18"/>
              </w:rPr>
              <w:t>ИТОГО по 903</w:t>
            </w:r>
          </w:p>
        </w:tc>
        <w:tc>
          <w:tcPr>
            <w:tcW w:w="709" w:type="dxa"/>
          </w:tcPr>
          <w:p w:rsidR="0084733C" w:rsidRPr="0084733C" w:rsidRDefault="0084733C" w:rsidP="0084733C">
            <w:pPr>
              <w:spacing w:after="200"/>
              <w:jc w:val="center"/>
              <w:rPr>
                <w:bCs/>
                <w:sz w:val="24"/>
                <w:szCs w:val="24"/>
              </w:rPr>
            </w:pPr>
          </w:p>
        </w:tc>
        <w:tc>
          <w:tcPr>
            <w:tcW w:w="1985" w:type="dxa"/>
          </w:tcPr>
          <w:p w:rsidR="0084733C" w:rsidRPr="0084733C" w:rsidRDefault="0084733C" w:rsidP="0084733C">
            <w:pPr>
              <w:spacing w:after="200"/>
              <w:jc w:val="center"/>
              <w:rPr>
                <w:bCs/>
                <w:sz w:val="24"/>
                <w:szCs w:val="24"/>
              </w:rPr>
            </w:pPr>
          </w:p>
        </w:tc>
        <w:tc>
          <w:tcPr>
            <w:tcW w:w="567" w:type="dxa"/>
          </w:tcPr>
          <w:p w:rsidR="0084733C" w:rsidRPr="0084733C" w:rsidRDefault="0084733C" w:rsidP="0084733C">
            <w:pPr>
              <w:spacing w:after="200"/>
              <w:jc w:val="both"/>
              <w:rPr>
                <w:bCs/>
                <w:sz w:val="24"/>
                <w:szCs w:val="24"/>
                <w:lang w:val="en-US"/>
              </w:rPr>
            </w:pPr>
          </w:p>
        </w:tc>
        <w:tc>
          <w:tcPr>
            <w:tcW w:w="1417" w:type="dxa"/>
          </w:tcPr>
          <w:p w:rsidR="0084733C" w:rsidRPr="0084733C" w:rsidRDefault="0084733C" w:rsidP="0084733C">
            <w:pPr>
              <w:spacing w:after="200"/>
              <w:jc w:val="both"/>
              <w:rPr>
                <w:b/>
                <w:bCs/>
                <w:sz w:val="24"/>
                <w:szCs w:val="24"/>
              </w:rPr>
            </w:pPr>
            <w:r w:rsidRPr="0084733C">
              <w:rPr>
                <w:b/>
                <w:bCs/>
                <w:sz w:val="24"/>
                <w:szCs w:val="24"/>
              </w:rPr>
              <w:t>38883,5</w:t>
            </w:r>
          </w:p>
        </w:tc>
        <w:tc>
          <w:tcPr>
            <w:tcW w:w="1134" w:type="dxa"/>
          </w:tcPr>
          <w:p w:rsidR="0084733C" w:rsidRPr="0084733C" w:rsidRDefault="0084733C" w:rsidP="0084733C">
            <w:pPr>
              <w:spacing w:after="200"/>
              <w:jc w:val="both"/>
              <w:rPr>
                <w:b/>
                <w:bCs/>
                <w:sz w:val="24"/>
                <w:szCs w:val="24"/>
              </w:rPr>
            </w:pPr>
            <w:r w:rsidRPr="0084733C">
              <w:rPr>
                <w:b/>
                <w:bCs/>
                <w:sz w:val="24"/>
                <w:szCs w:val="24"/>
              </w:rPr>
              <w:t>23790,5</w:t>
            </w:r>
          </w:p>
        </w:tc>
        <w:tc>
          <w:tcPr>
            <w:tcW w:w="817" w:type="dxa"/>
          </w:tcPr>
          <w:p w:rsidR="0084733C" w:rsidRPr="0084733C" w:rsidRDefault="0084733C" w:rsidP="0084733C">
            <w:pPr>
              <w:spacing w:after="200"/>
              <w:jc w:val="both"/>
              <w:rPr>
                <w:b/>
                <w:bCs/>
                <w:sz w:val="24"/>
                <w:szCs w:val="24"/>
              </w:rPr>
            </w:pPr>
            <w:r w:rsidRPr="0084733C">
              <w:rPr>
                <w:b/>
                <w:bCs/>
                <w:sz w:val="24"/>
                <w:szCs w:val="24"/>
              </w:rPr>
              <w:t>61,1</w:t>
            </w:r>
          </w:p>
        </w:tc>
      </w:tr>
      <w:tr w:rsidR="0084733C" w:rsidRPr="0084733C" w:rsidTr="00882061">
        <w:tc>
          <w:tcPr>
            <w:tcW w:w="2943" w:type="dxa"/>
          </w:tcPr>
          <w:p w:rsidR="0084733C" w:rsidRPr="0084733C" w:rsidRDefault="0084733C" w:rsidP="0084733C">
            <w:pPr>
              <w:spacing w:after="200"/>
              <w:jc w:val="center"/>
              <w:rPr>
                <w:b/>
                <w:bCs/>
              </w:rPr>
            </w:pPr>
            <w:r w:rsidRPr="0084733C">
              <w:rPr>
                <w:b/>
                <w:bCs/>
              </w:rPr>
              <w:t>ВСЕГО</w:t>
            </w:r>
          </w:p>
        </w:tc>
        <w:tc>
          <w:tcPr>
            <w:tcW w:w="709" w:type="dxa"/>
          </w:tcPr>
          <w:p w:rsidR="0084733C" w:rsidRPr="0084733C" w:rsidRDefault="0084733C" w:rsidP="0084733C">
            <w:pPr>
              <w:spacing w:after="200"/>
              <w:jc w:val="center"/>
              <w:rPr>
                <w:b/>
                <w:bCs/>
                <w:sz w:val="24"/>
                <w:szCs w:val="24"/>
              </w:rPr>
            </w:pPr>
          </w:p>
        </w:tc>
        <w:tc>
          <w:tcPr>
            <w:tcW w:w="1985" w:type="dxa"/>
          </w:tcPr>
          <w:p w:rsidR="0084733C" w:rsidRPr="0084733C" w:rsidRDefault="0084733C" w:rsidP="0084733C">
            <w:pPr>
              <w:spacing w:after="200"/>
              <w:jc w:val="center"/>
              <w:rPr>
                <w:b/>
                <w:bCs/>
                <w:sz w:val="24"/>
                <w:szCs w:val="24"/>
              </w:rPr>
            </w:pPr>
          </w:p>
        </w:tc>
        <w:tc>
          <w:tcPr>
            <w:tcW w:w="567" w:type="dxa"/>
          </w:tcPr>
          <w:p w:rsidR="0084733C" w:rsidRPr="0084733C" w:rsidRDefault="0084733C" w:rsidP="0084733C">
            <w:pPr>
              <w:spacing w:after="200"/>
              <w:jc w:val="both"/>
              <w:rPr>
                <w:b/>
                <w:bCs/>
                <w:sz w:val="24"/>
                <w:szCs w:val="24"/>
              </w:rPr>
            </w:pPr>
          </w:p>
        </w:tc>
        <w:tc>
          <w:tcPr>
            <w:tcW w:w="1417" w:type="dxa"/>
          </w:tcPr>
          <w:p w:rsidR="0084733C" w:rsidRPr="0084733C" w:rsidRDefault="0084733C" w:rsidP="0084733C">
            <w:pPr>
              <w:spacing w:after="200"/>
              <w:jc w:val="both"/>
              <w:rPr>
                <w:b/>
                <w:bCs/>
                <w:sz w:val="24"/>
                <w:szCs w:val="24"/>
              </w:rPr>
            </w:pPr>
            <w:r w:rsidRPr="0084733C">
              <w:rPr>
                <w:b/>
                <w:bCs/>
                <w:sz w:val="24"/>
                <w:szCs w:val="24"/>
              </w:rPr>
              <w:t>154102,7</w:t>
            </w:r>
          </w:p>
        </w:tc>
        <w:tc>
          <w:tcPr>
            <w:tcW w:w="1134" w:type="dxa"/>
          </w:tcPr>
          <w:p w:rsidR="0084733C" w:rsidRPr="0084733C" w:rsidRDefault="0084733C" w:rsidP="0084733C">
            <w:pPr>
              <w:spacing w:after="200"/>
              <w:jc w:val="both"/>
              <w:rPr>
                <w:b/>
                <w:bCs/>
                <w:sz w:val="24"/>
                <w:szCs w:val="24"/>
              </w:rPr>
            </w:pPr>
            <w:r w:rsidRPr="0084733C">
              <w:rPr>
                <w:b/>
                <w:bCs/>
                <w:sz w:val="24"/>
                <w:szCs w:val="24"/>
              </w:rPr>
              <w:t>31966,8</w:t>
            </w:r>
          </w:p>
        </w:tc>
        <w:tc>
          <w:tcPr>
            <w:tcW w:w="817" w:type="dxa"/>
          </w:tcPr>
          <w:p w:rsidR="0084733C" w:rsidRPr="0084733C" w:rsidRDefault="0084733C" w:rsidP="0084733C">
            <w:pPr>
              <w:spacing w:after="200"/>
              <w:jc w:val="both"/>
              <w:rPr>
                <w:b/>
                <w:bCs/>
                <w:sz w:val="24"/>
                <w:szCs w:val="24"/>
              </w:rPr>
            </w:pPr>
            <w:r w:rsidRPr="0084733C">
              <w:rPr>
                <w:b/>
                <w:bCs/>
                <w:sz w:val="24"/>
                <w:szCs w:val="24"/>
              </w:rPr>
              <w:t>20,7</w:t>
            </w:r>
          </w:p>
        </w:tc>
      </w:tr>
    </w:tbl>
    <w:p w:rsidR="0084733C" w:rsidRPr="0084733C" w:rsidRDefault="0084733C" w:rsidP="0084733C">
      <w:pPr>
        <w:spacing w:after="0" w:line="240" w:lineRule="auto"/>
        <w:ind w:firstLine="709"/>
        <w:rPr>
          <w:rFonts w:ascii="Times New Roman" w:eastAsia="Times New Roman" w:hAnsi="Times New Roman" w:cs="Times New Roman"/>
          <w:b/>
          <w:bCs/>
          <w:sz w:val="28"/>
          <w:szCs w:val="28"/>
          <w:lang w:eastAsia="ru-RU"/>
        </w:rPr>
      </w:pPr>
    </w:p>
    <w:p w:rsidR="0084733C" w:rsidRPr="0084733C" w:rsidRDefault="0084733C" w:rsidP="0084733C">
      <w:pPr>
        <w:spacing w:after="0"/>
        <w:ind w:firstLine="709"/>
        <w:jc w:val="both"/>
        <w:rPr>
          <w:rFonts w:ascii="Times New Roman" w:eastAsia="Times New Roman" w:hAnsi="Times New Roman" w:cs="Times New Roman"/>
          <w:bCs/>
          <w:sz w:val="28"/>
          <w:szCs w:val="28"/>
          <w:lang w:eastAsia="ru-RU"/>
        </w:rPr>
      </w:pPr>
      <w:r w:rsidRPr="0084733C">
        <w:rPr>
          <w:rFonts w:ascii="Times New Roman" w:eastAsia="Times New Roman" w:hAnsi="Times New Roman" w:cs="Times New Roman"/>
          <w:bCs/>
          <w:sz w:val="28"/>
          <w:szCs w:val="28"/>
          <w:lang w:eastAsia="ru-RU"/>
        </w:rPr>
        <w:t xml:space="preserve">На реализацию программ формирования современной городской среды в рамках реализации регионального проекта </w:t>
      </w:r>
      <w:r w:rsidRPr="0084733C">
        <w:rPr>
          <w:rFonts w:ascii="Times New Roman" w:eastAsia="Times New Roman" w:hAnsi="Times New Roman" w:cs="Times New Roman"/>
          <w:b/>
          <w:bCs/>
          <w:sz w:val="28"/>
          <w:szCs w:val="28"/>
          <w:lang w:eastAsia="ru-RU"/>
        </w:rPr>
        <w:t xml:space="preserve">«Формирование комфортной городской среды (Брянская область)» </w:t>
      </w:r>
      <w:r w:rsidRPr="0084733C">
        <w:rPr>
          <w:rFonts w:ascii="Times New Roman" w:eastAsia="Times New Roman" w:hAnsi="Times New Roman" w:cs="Times New Roman"/>
          <w:bCs/>
          <w:sz w:val="28"/>
          <w:szCs w:val="28"/>
          <w:lang w:eastAsia="ru-RU"/>
        </w:rPr>
        <w:t>государственной программы «Формирование современной городской среды Брянской области»  предусмотрены бюджетные ассигнования в объеме 12694,5 тыс. рублей. В течение 1 полугодия 2025 года кассовые расходы составили 1229,3 тыс. рублей, или 9,6% уточненной бюджетной росписи. Главным администратором расходов является администрация Стародубского муниципального округа.</w:t>
      </w:r>
    </w:p>
    <w:p w:rsidR="0084733C" w:rsidRPr="0084733C" w:rsidRDefault="0084733C" w:rsidP="0084733C">
      <w:pPr>
        <w:spacing w:after="0"/>
        <w:ind w:firstLine="709"/>
        <w:jc w:val="both"/>
        <w:rPr>
          <w:rFonts w:ascii="Times New Roman" w:eastAsia="Times New Roman" w:hAnsi="Times New Roman" w:cs="Times New Roman"/>
          <w:bCs/>
          <w:sz w:val="28"/>
          <w:szCs w:val="28"/>
          <w:lang w:eastAsia="ru-RU"/>
        </w:rPr>
      </w:pPr>
      <w:r w:rsidRPr="0084733C">
        <w:rPr>
          <w:rFonts w:ascii="Times New Roman" w:eastAsia="Times New Roman" w:hAnsi="Times New Roman" w:cs="Times New Roman"/>
          <w:bCs/>
          <w:sz w:val="28"/>
          <w:szCs w:val="28"/>
          <w:lang w:eastAsia="ru-RU"/>
        </w:rPr>
        <w:t xml:space="preserve">На обеспечение мероприятий по модернизации коммунальной инфраструктуры в рамках регионального проекта </w:t>
      </w:r>
      <w:r w:rsidRPr="0084733C">
        <w:rPr>
          <w:rFonts w:ascii="Times New Roman" w:eastAsia="Times New Roman" w:hAnsi="Times New Roman" w:cs="Times New Roman"/>
          <w:b/>
          <w:bCs/>
          <w:sz w:val="28"/>
          <w:szCs w:val="28"/>
          <w:lang w:eastAsia="ru-RU"/>
        </w:rPr>
        <w:t>«Модернизация коммунальной инфраструктуры»</w:t>
      </w:r>
      <w:r w:rsidRPr="0084733C">
        <w:rPr>
          <w:rFonts w:ascii="Times New Roman" w:eastAsia="Times New Roman" w:hAnsi="Times New Roman" w:cs="Times New Roman"/>
          <w:bCs/>
          <w:sz w:val="28"/>
          <w:szCs w:val="28"/>
          <w:lang w:eastAsia="ru-RU"/>
        </w:rPr>
        <w:t xml:space="preserve"> государственной программы  «Развитие топливно-энергетического комплекса и жилищно-коммунального хозяйства Брянской области»  предусмотрены бюджетные ассигнования 95577,7 тыс. рублей. В течение 1 полугодия 2025 года кассовые расходы не осуществлялись. Главным администратором расходов является администрация Стародубского муниципального округа.</w:t>
      </w:r>
    </w:p>
    <w:p w:rsidR="0084733C" w:rsidRPr="0084733C" w:rsidRDefault="0084733C" w:rsidP="0084733C">
      <w:pPr>
        <w:spacing w:after="0"/>
        <w:ind w:firstLine="709"/>
        <w:jc w:val="both"/>
        <w:rPr>
          <w:rFonts w:ascii="Times New Roman" w:eastAsia="Times New Roman" w:hAnsi="Times New Roman" w:cs="Times New Roman"/>
          <w:bCs/>
          <w:sz w:val="28"/>
          <w:szCs w:val="28"/>
          <w:lang w:eastAsia="ru-RU"/>
        </w:rPr>
      </w:pPr>
      <w:proofErr w:type="gramStart"/>
      <w:r w:rsidRPr="0084733C">
        <w:rPr>
          <w:rFonts w:ascii="Times New Roman" w:eastAsia="Times New Roman" w:hAnsi="Times New Roman" w:cs="Times New Roman"/>
          <w:bCs/>
          <w:sz w:val="28"/>
          <w:szCs w:val="28"/>
          <w:lang w:eastAsia="ru-RU"/>
        </w:rPr>
        <w:t xml:space="preserve">В рамках реализации  регионального проекта </w:t>
      </w:r>
      <w:r w:rsidRPr="0084733C">
        <w:rPr>
          <w:rFonts w:ascii="Times New Roman" w:eastAsia="Times New Roman" w:hAnsi="Times New Roman" w:cs="Times New Roman"/>
          <w:b/>
          <w:bCs/>
          <w:sz w:val="28"/>
          <w:szCs w:val="28"/>
          <w:lang w:eastAsia="ru-RU"/>
        </w:rPr>
        <w:t>«Семейные ценности и инфраструктура (Брянская область)»</w:t>
      </w:r>
      <w:r w:rsidRPr="0084733C">
        <w:rPr>
          <w:rFonts w:ascii="Times New Roman" w:eastAsia="Times New Roman" w:hAnsi="Times New Roman" w:cs="Times New Roman"/>
          <w:bCs/>
          <w:sz w:val="28"/>
          <w:szCs w:val="28"/>
          <w:lang w:eastAsia="ru-RU"/>
        </w:rPr>
        <w:t xml:space="preserve"> государственной программы «Развитие культуры и туризма в Брянской области»  всего предусмотрено бюджетных ассигнований 6947,0 тыс. рублей, в том числе на государственную поддержку отрасли культуры (приобретение музыкальных инструментов, оборудования и материалов, реконструкция и капитальный ремонт зданий муниципальных учреждений дополнительного образования сферы культуры) - 3904,0 тыс. рублей, на техническое оснащение муниципальных музеев</w:t>
      </w:r>
      <w:proofErr w:type="gramEnd"/>
      <w:r w:rsidRPr="0084733C">
        <w:rPr>
          <w:rFonts w:ascii="Times New Roman" w:eastAsia="Times New Roman" w:hAnsi="Times New Roman" w:cs="Times New Roman"/>
          <w:bCs/>
          <w:sz w:val="28"/>
          <w:szCs w:val="28"/>
          <w:lang w:eastAsia="ru-RU"/>
        </w:rPr>
        <w:t xml:space="preserve"> – 3043,0 тыс. рублей. Кассовые расходы осуществлены в 1 квартале 2025 года, которые составили 6947,0 тыс. рублей или 100% плановых назначений. Главным администратором расходов является отдел </w:t>
      </w:r>
      <w:r w:rsidRPr="0084733C">
        <w:rPr>
          <w:rFonts w:ascii="Times New Roman" w:eastAsia="Times New Roman" w:hAnsi="Times New Roman" w:cs="Times New Roman"/>
          <w:sz w:val="28"/>
          <w:szCs w:val="28"/>
          <w:lang w:eastAsia="ru-RU"/>
        </w:rPr>
        <w:t>культуры, туризма, молодежной политики и спорта администрации Стародубского муниципального округа Брянской области</w:t>
      </w:r>
      <w:r w:rsidRPr="0084733C">
        <w:rPr>
          <w:rFonts w:ascii="Times New Roman" w:eastAsia="Times New Roman" w:hAnsi="Times New Roman" w:cs="Times New Roman"/>
          <w:bCs/>
          <w:sz w:val="28"/>
          <w:szCs w:val="28"/>
          <w:lang w:eastAsia="ru-RU"/>
        </w:rPr>
        <w:t>.</w:t>
      </w:r>
    </w:p>
    <w:p w:rsidR="0084733C" w:rsidRPr="0084733C" w:rsidRDefault="0084733C" w:rsidP="0084733C">
      <w:pPr>
        <w:spacing w:after="0"/>
        <w:ind w:firstLine="709"/>
        <w:jc w:val="both"/>
        <w:rPr>
          <w:rFonts w:ascii="Times New Roman" w:eastAsia="Times New Roman" w:hAnsi="Times New Roman" w:cs="Times New Roman"/>
          <w:bCs/>
          <w:sz w:val="28"/>
          <w:szCs w:val="28"/>
          <w:lang w:eastAsia="ru-RU"/>
        </w:rPr>
      </w:pPr>
      <w:r w:rsidRPr="0084733C">
        <w:rPr>
          <w:rFonts w:ascii="Times New Roman" w:eastAsia="Times New Roman" w:hAnsi="Times New Roman" w:cs="Times New Roman"/>
          <w:bCs/>
          <w:sz w:val="28"/>
          <w:szCs w:val="28"/>
          <w:lang w:eastAsia="ru-RU"/>
        </w:rPr>
        <w:lastRenderedPageBreak/>
        <w:t xml:space="preserve">В рамках реализации регионального проекта </w:t>
      </w:r>
      <w:r w:rsidRPr="0084733C">
        <w:rPr>
          <w:rFonts w:ascii="Times New Roman" w:eastAsia="Times New Roman" w:hAnsi="Times New Roman" w:cs="Times New Roman"/>
          <w:b/>
          <w:bCs/>
          <w:sz w:val="28"/>
          <w:szCs w:val="28"/>
          <w:lang w:eastAsia="ru-RU"/>
        </w:rPr>
        <w:t>«Педагоги и наставники (Брянская область)»</w:t>
      </w:r>
      <w:r w:rsidRPr="0084733C">
        <w:rPr>
          <w:rFonts w:ascii="Times New Roman" w:eastAsia="Times New Roman" w:hAnsi="Times New Roman" w:cs="Times New Roman"/>
          <w:bCs/>
          <w:sz w:val="28"/>
          <w:szCs w:val="28"/>
          <w:lang w:eastAsia="ru-RU"/>
        </w:rPr>
        <w:t xml:space="preserve">  государственной программы «Развитие образования и науки Брянской области»</w:t>
      </w:r>
    </w:p>
    <w:p w:rsidR="0084733C" w:rsidRPr="0084733C" w:rsidRDefault="0084733C" w:rsidP="0084733C">
      <w:pPr>
        <w:spacing w:after="0"/>
        <w:ind w:firstLine="709"/>
        <w:jc w:val="both"/>
        <w:rPr>
          <w:rFonts w:ascii="Times New Roman" w:eastAsia="Times New Roman" w:hAnsi="Times New Roman" w:cs="Times New Roman"/>
          <w:bCs/>
          <w:sz w:val="28"/>
          <w:szCs w:val="28"/>
          <w:lang w:eastAsia="ru-RU"/>
        </w:rPr>
      </w:pPr>
      <w:r w:rsidRPr="0084733C">
        <w:rPr>
          <w:rFonts w:ascii="Times New Roman" w:eastAsia="Times New Roman" w:hAnsi="Times New Roman" w:cs="Times New Roman"/>
          <w:bCs/>
          <w:sz w:val="28"/>
          <w:szCs w:val="28"/>
          <w:lang w:eastAsia="ru-RU"/>
        </w:rPr>
        <w:t xml:space="preserve"> на обеспечение выплат ежемесячного вознаграждения советниками директоров по воспитанию и взаимодействию с детскими общественными объединениями общеобразовательных организаций   предусмотрено бюджетных ассигнований – 1562,4 тыс. рублей;</w:t>
      </w:r>
    </w:p>
    <w:p w:rsidR="0084733C" w:rsidRPr="0084733C" w:rsidRDefault="0084733C" w:rsidP="0084733C">
      <w:pPr>
        <w:spacing w:after="0"/>
        <w:ind w:firstLine="709"/>
        <w:jc w:val="both"/>
        <w:rPr>
          <w:rFonts w:ascii="Times New Roman" w:eastAsia="Times New Roman" w:hAnsi="Times New Roman" w:cs="Times New Roman"/>
          <w:bCs/>
          <w:sz w:val="28"/>
          <w:szCs w:val="28"/>
          <w:lang w:eastAsia="ru-RU"/>
        </w:rPr>
      </w:pPr>
      <w:r w:rsidRPr="0084733C">
        <w:rPr>
          <w:rFonts w:ascii="Times New Roman" w:eastAsia="Times New Roman" w:hAnsi="Times New Roman" w:cs="Times New Roman"/>
          <w:bCs/>
          <w:sz w:val="28"/>
          <w:szCs w:val="28"/>
          <w:lang w:eastAsia="ru-RU"/>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предусмотрено бюджетных ассигнований – 2792,1 тыс. рублей;</w:t>
      </w:r>
    </w:p>
    <w:p w:rsidR="0084733C" w:rsidRPr="0084733C" w:rsidRDefault="0084733C" w:rsidP="0084733C">
      <w:pPr>
        <w:spacing w:after="0"/>
        <w:ind w:firstLine="709"/>
        <w:jc w:val="both"/>
        <w:rPr>
          <w:rFonts w:ascii="Times New Roman" w:eastAsia="Times New Roman" w:hAnsi="Times New Roman" w:cs="Times New Roman"/>
          <w:bCs/>
          <w:sz w:val="28"/>
          <w:szCs w:val="28"/>
          <w:lang w:eastAsia="ru-RU"/>
        </w:rPr>
      </w:pPr>
      <w:proofErr w:type="gramStart"/>
      <w:r w:rsidRPr="0084733C">
        <w:rPr>
          <w:rFonts w:ascii="Times New Roman" w:eastAsia="Times New Roman" w:hAnsi="Times New Roman" w:cs="Times New Roman"/>
          <w:bCs/>
          <w:sz w:val="28"/>
          <w:szCs w:val="28"/>
          <w:lang w:eastAsia="ru-RU"/>
        </w:rPr>
        <w:t>на обеспечение выплат ежемесячного денежного вознаграждение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предусмотрено бюджетных ассигнований – 34529,0 тыс. рублей.</w:t>
      </w:r>
      <w:proofErr w:type="gramEnd"/>
    </w:p>
    <w:p w:rsidR="0084733C" w:rsidRPr="0084733C" w:rsidRDefault="0084733C" w:rsidP="0084733C">
      <w:pPr>
        <w:spacing w:after="0"/>
        <w:ind w:firstLine="709"/>
        <w:jc w:val="both"/>
        <w:rPr>
          <w:rFonts w:ascii="Times New Roman" w:eastAsia="Times New Roman" w:hAnsi="Times New Roman" w:cs="Times New Roman"/>
          <w:bCs/>
          <w:sz w:val="28"/>
          <w:szCs w:val="28"/>
          <w:lang w:eastAsia="ru-RU"/>
        </w:rPr>
      </w:pPr>
      <w:r w:rsidRPr="0084733C">
        <w:rPr>
          <w:rFonts w:ascii="Times New Roman" w:eastAsia="Times New Roman" w:hAnsi="Times New Roman" w:cs="Times New Roman"/>
          <w:bCs/>
          <w:sz w:val="28"/>
          <w:szCs w:val="28"/>
          <w:lang w:eastAsia="ru-RU"/>
        </w:rPr>
        <w:t xml:space="preserve">За 1 полугодие 2025 года расходы составили 23790,5 тыс. рублей, или 61,1% плановых назначений (38883,5 тыс. рублей). Главным администратором расходов является отдел </w:t>
      </w:r>
      <w:r w:rsidRPr="0084733C">
        <w:rPr>
          <w:rFonts w:ascii="Times New Roman" w:eastAsia="Times New Roman" w:hAnsi="Times New Roman" w:cs="Times New Roman"/>
          <w:sz w:val="28"/>
          <w:szCs w:val="28"/>
          <w:lang w:eastAsia="ru-RU"/>
        </w:rPr>
        <w:t>образования администрации Стародубского муниципального округа Брянской области</w:t>
      </w:r>
      <w:r w:rsidRPr="0084733C">
        <w:rPr>
          <w:rFonts w:ascii="Times New Roman" w:eastAsia="Times New Roman" w:hAnsi="Times New Roman" w:cs="Times New Roman"/>
          <w:bCs/>
          <w:sz w:val="28"/>
          <w:szCs w:val="28"/>
          <w:lang w:eastAsia="ru-RU"/>
        </w:rPr>
        <w:t>.</w:t>
      </w:r>
    </w:p>
    <w:p w:rsidR="006518AE" w:rsidRPr="006518AE" w:rsidRDefault="002E02DF" w:rsidP="0084733C">
      <w:pPr>
        <w:jc w:val="both"/>
        <w:rPr>
          <w:rFonts w:ascii="Times New Roman" w:hAnsi="Times New Roman" w:cs="Times New Roman"/>
          <w:sz w:val="28"/>
          <w:szCs w:val="28"/>
        </w:rPr>
      </w:pPr>
      <w:r>
        <w:rPr>
          <w:rFonts w:ascii="Times New Roman" w:hAnsi="Times New Roman" w:cs="Times New Roman"/>
          <w:bCs/>
          <w:sz w:val="28"/>
          <w:szCs w:val="28"/>
        </w:rPr>
        <w:t xml:space="preserve"> </w:t>
      </w:r>
      <w:r w:rsidR="001523DA">
        <w:rPr>
          <w:rFonts w:ascii="Times New Roman" w:hAnsi="Times New Roman" w:cs="Times New Roman"/>
          <w:bCs/>
          <w:sz w:val="28"/>
          <w:szCs w:val="28"/>
        </w:rPr>
        <w:t xml:space="preserve">      </w:t>
      </w:r>
      <w:r w:rsidR="006518AE">
        <w:rPr>
          <w:rFonts w:ascii="Times New Roman" w:hAnsi="Times New Roman" w:cs="Times New Roman"/>
          <w:sz w:val="28"/>
          <w:szCs w:val="28"/>
        </w:rPr>
        <w:t xml:space="preserve"> </w:t>
      </w:r>
      <w:proofErr w:type="gramStart"/>
      <w:r w:rsidR="006518AE" w:rsidRPr="006518AE">
        <w:rPr>
          <w:rFonts w:ascii="Times New Roman" w:hAnsi="Times New Roman" w:cs="Times New Roman"/>
          <w:sz w:val="28"/>
          <w:szCs w:val="28"/>
        </w:rPr>
        <w:t xml:space="preserve">Проведенным экспертно-аналитическим мероприятием </w:t>
      </w:r>
      <w:r w:rsidR="006518AE" w:rsidRPr="006518AE">
        <w:rPr>
          <w:rFonts w:ascii="Times New Roman" w:hAnsi="Times New Roman" w:cs="Times New Roman"/>
          <w:b/>
          <w:sz w:val="28"/>
          <w:szCs w:val="28"/>
        </w:rPr>
        <w:t xml:space="preserve">«Экспертиза и подготовка заключения на отчет об исполнении бюджета Стародубского муниципального округа Брянской области за 1 </w:t>
      </w:r>
      <w:r w:rsidR="0084733C">
        <w:rPr>
          <w:rFonts w:ascii="Times New Roman" w:hAnsi="Times New Roman" w:cs="Times New Roman"/>
          <w:b/>
          <w:sz w:val="28"/>
          <w:szCs w:val="28"/>
        </w:rPr>
        <w:t>полугодие</w:t>
      </w:r>
      <w:r w:rsidR="006518AE" w:rsidRPr="006518AE">
        <w:rPr>
          <w:rFonts w:ascii="Times New Roman" w:hAnsi="Times New Roman" w:cs="Times New Roman"/>
          <w:b/>
          <w:sz w:val="28"/>
          <w:szCs w:val="28"/>
        </w:rPr>
        <w:t xml:space="preserve"> 202</w:t>
      </w:r>
      <w:r w:rsidR="008D348B">
        <w:rPr>
          <w:rFonts w:ascii="Times New Roman" w:hAnsi="Times New Roman" w:cs="Times New Roman"/>
          <w:b/>
          <w:sz w:val="28"/>
          <w:szCs w:val="28"/>
        </w:rPr>
        <w:t>5</w:t>
      </w:r>
      <w:r w:rsidR="006518AE" w:rsidRPr="006518AE">
        <w:rPr>
          <w:rFonts w:ascii="Times New Roman" w:hAnsi="Times New Roman" w:cs="Times New Roman"/>
          <w:b/>
          <w:sz w:val="28"/>
          <w:szCs w:val="28"/>
        </w:rPr>
        <w:t xml:space="preserve"> года» </w:t>
      </w:r>
      <w:r w:rsidR="006518AE" w:rsidRPr="006518AE">
        <w:rPr>
          <w:rFonts w:ascii="Times New Roman" w:hAnsi="Times New Roman" w:cs="Times New Roman"/>
          <w:sz w:val="28"/>
          <w:szCs w:val="28"/>
        </w:rPr>
        <w:t>позволяет сделать вывод о том, что  отчет подготовлен в рамках полномочий администрации Стародубского муниципального округа Брянской области и не противоречит действующему законодательству и муниципальным правовым актам Стародубского муниципального округа, а также удовлетворяет требованиям полноты отражения средств бюджета по</w:t>
      </w:r>
      <w:proofErr w:type="gramEnd"/>
      <w:r w:rsidR="006518AE" w:rsidRPr="006518AE">
        <w:rPr>
          <w:rFonts w:ascii="Times New Roman" w:hAnsi="Times New Roman" w:cs="Times New Roman"/>
          <w:sz w:val="28"/>
          <w:szCs w:val="28"/>
        </w:rPr>
        <w:t xml:space="preserve"> доходам, расходам и источникам финансирования дефицита бюджета.</w:t>
      </w:r>
    </w:p>
    <w:p w:rsidR="00BC31AA" w:rsidRDefault="00BC31AA" w:rsidP="00BC31AA">
      <w:pPr>
        <w:spacing w:after="0" w:line="240" w:lineRule="auto"/>
        <w:ind w:firstLine="709"/>
        <w:jc w:val="both"/>
        <w:rPr>
          <w:rFonts w:ascii="Times New Roman" w:hAnsi="Times New Roman" w:cs="Times New Roman"/>
          <w:sz w:val="28"/>
          <w:szCs w:val="28"/>
        </w:rPr>
      </w:pPr>
    </w:p>
    <w:p w:rsidR="00C222EE" w:rsidRDefault="00C222EE" w:rsidP="00E70CA7">
      <w:pPr>
        <w:spacing w:line="240" w:lineRule="auto"/>
        <w:jc w:val="both"/>
        <w:rPr>
          <w:rFonts w:ascii="Times New Roman" w:hAnsi="Times New Roman" w:cs="Times New Roman"/>
          <w:sz w:val="28"/>
          <w:szCs w:val="28"/>
        </w:rPr>
      </w:pPr>
    </w:p>
    <w:p w:rsidR="00515FF3" w:rsidRDefault="00515FF3" w:rsidP="00515F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Контрольно-счетной палаты </w:t>
      </w:r>
    </w:p>
    <w:p w:rsidR="00515FF3" w:rsidRPr="002808DF" w:rsidRDefault="00F25760" w:rsidP="00515F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Стародубского муниципального округа</w:t>
      </w:r>
      <w:r w:rsidR="006518AE">
        <w:rPr>
          <w:rFonts w:ascii="Times New Roman" w:hAnsi="Times New Roman" w:cs="Times New Roman"/>
          <w:sz w:val="28"/>
          <w:szCs w:val="28"/>
        </w:rPr>
        <w:t xml:space="preserve">              </w:t>
      </w:r>
      <w:r w:rsidR="00376F4A">
        <w:rPr>
          <w:rFonts w:ascii="Times New Roman" w:hAnsi="Times New Roman" w:cs="Times New Roman"/>
          <w:sz w:val="28"/>
          <w:szCs w:val="28"/>
        </w:rPr>
        <w:t xml:space="preserve">                       </w:t>
      </w:r>
      <w:r w:rsidR="006518AE">
        <w:rPr>
          <w:rFonts w:ascii="Times New Roman" w:hAnsi="Times New Roman" w:cs="Times New Roman"/>
          <w:sz w:val="28"/>
          <w:szCs w:val="28"/>
        </w:rPr>
        <w:t xml:space="preserve"> </w:t>
      </w:r>
      <w:proofErr w:type="spellStart"/>
      <w:r>
        <w:rPr>
          <w:rFonts w:ascii="Times New Roman" w:hAnsi="Times New Roman" w:cs="Times New Roman"/>
          <w:sz w:val="28"/>
          <w:szCs w:val="28"/>
        </w:rPr>
        <w:t>Н.А.Сусло</w:t>
      </w:r>
      <w:proofErr w:type="spellEnd"/>
    </w:p>
    <w:sectPr w:rsidR="00515FF3" w:rsidRPr="002808DF" w:rsidSect="00AF598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C74" w:rsidRDefault="00F36C74" w:rsidP="00AF5987">
      <w:pPr>
        <w:spacing w:after="0" w:line="240" w:lineRule="auto"/>
      </w:pPr>
      <w:r>
        <w:separator/>
      </w:r>
    </w:p>
  </w:endnote>
  <w:endnote w:type="continuationSeparator" w:id="0">
    <w:p w:rsidR="00F36C74" w:rsidRDefault="00F36C74" w:rsidP="00AF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C74" w:rsidRDefault="00F36C74" w:rsidP="00AF5987">
      <w:pPr>
        <w:spacing w:after="0" w:line="240" w:lineRule="auto"/>
      </w:pPr>
      <w:r>
        <w:separator/>
      </w:r>
    </w:p>
  </w:footnote>
  <w:footnote w:type="continuationSeparator" w:id="0">
    <w:p w:rsidR="00F36C74" w:rsidRDefault="00F36C74" w:rsidP="00AF5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522925"/>
      <w:docPartObj>
        <w:docPartGallery w:val="Page Numbers (Top of Page)"/>
        <w:docPartUnique/>
      </w:docPartObj>
    </w:sdtPr>
    <w:sdtEndPr/>
    <w:sdtContent>
      <w:p w:rsidR="00AF5987" w:rsidRDefault="00EB578F">
        <w:pPr>
          <w:pStyle w:val="a7"/>
          <w:jc w:val="center"/>
        </w:pPr>
        <w:r>
          <w:fldChar w:fldCharType="begin"/>
        </w:r>
        <w:r w:rsidR="00AF5987">
          <w:instrText>PAGE   \* MERGEFORMAT</w:instrText>
        </w:r>
        <w:r>
          <w:fldChar w:fldCharType="separate"/>
        </w:r>
        <w:r w:rsidR="00FA6C08">
          <w:rPr>
            <w:noProof/>
          </w:rPr>
          <w:t>4</w:t>
        </w:r>
        <w:r>
          <w:fldChar w:fldCharType="end"/>
        </w:r>
      </w:p>
    </w:sdtContent>
  </w:sdt>
  <w:p w:rsidR="00AF5987" w:rsidRDefault="00AF59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637"/>
    <w:multiLevelType w:val="multilevel"/>
    <w:tmpl w:val="CD32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126F9"/>
    <w:multiLevelType w:val="multilevel"/>
    <w:tmpl w:val="94A61A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228D2"/>
    <w:multiLevelType w:val="multilevel"/>
    <w:tmpl w:val="97F2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A6284"/>
    <w:multiLevelType w:val="hybridMultilevel"/>
    <w:tmpl w:val="97A29390"/>
    <w:lvl w:ilvl="0" w:tplc="2E2837E4">
      <w:start w:val="1"/>
      <w:numFmt w:val="decimal"/>
      <w:lvlText w:val="%1."/>
      <w:lvlJc w:val="left"/>
      <w:pPr>
        <w:ind w:left="1146"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19A168B9"/>
    <w:multiLevelType w:val="multilevel"/>
    <w:tmpl w:val="8FD8B8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5E4753"/>
    <w:multiLevelType w:val="multilevel"/>
    <w:tmpl w:val="F97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03983"/>
    <w:multiLevelType w:val="multilevel"/>
    <w:tmpl w:val="100CDAE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A76861"/>
    <w:multiLevelType w:val="multilevel"/>
    <w:tmpl w:val="28989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22150A"/>
    <w:multiLevelType w:val="multilevel"/>
    <w:tmpl w:val="98E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25612"/>
    <w:multiLevelType w:val="multilevel"/>
    <w:tmpl w:val="5438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174F77"/>
    <w:multiLevelType w:val="multilevel"/>
    <w:tmpl w:val="8F60C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B4B94"/>
    <w:multiLevelType w:val="hybridMultilevel"/>
    <w:tmpl w:val="2F1EE19A"/>
    <w:lvl w:ilvl="0" w:tplc="5A803ECA">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F020303"/>
    <w:multiLevelType w:val="multilevel"/>
    <w:tmpl w:val="838A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DC6D1F"/>
    <w:multiLevelType w:val="multilevel"/>
    <w:tmpl w:val="358A7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A876F2"/>
    <w:multiLevelType w:val="multilevel"/>
    <w:tmpl w:val="C9F6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37539"/>
    <w:multiLevelType w:val="hybridMultilevel"/>
    <w:tmpl w:val="A1245FDC"/>
    <w:lvl w:ilvl="0" w:tplc="E952A866">
      <w:start w:val="1"/>
      <w:numFmt w:val="decimal"/>
      <w:lvlText w:val="%1."/>
      <w:lvlJc w:val="left"/>
      <w:pPr>
        <w:ind w:left="360" w:hanging="360"/>
      </w:pPr>
      <w:rPr>
        <w:rFonts w:hint="default"/>
        <w:b/>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6">
    <w:nsid w:val="55737534"/>
    <w:multiLevelType w:val="hybridMultilevel"/>
    <w:tmpl w:val="E96A2948"/>
    <w:lvl w:ilvl="0" w:tplc="F1A6FD96">
      <w:start w:val="1"/>
      <w:numFmt w:val="decimal"/>
      <w:lvlText w:val="%1."/>
      <w:lvlJc w:val="left"/>
      <w:pPr>
        <w:ind w:left="801" w:hanging="375"/>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9E00382"/>
    <w:multiLevelType w:val="multilevel"/>
    <w:tmpl w:val="9FB45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BC154D"/>
    <w:multiLevelType w:val="multilevel"/>
    <w:tmpl w:val="A26EBF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4B5D17"/>
    <w:multiLevelType w:val="multilevel"/>
    <w:tmpl w:val="8CF62400"/>
    <w:lvl w:ilvl="0">
      <w:start w:val="1"/>
      <w:numFmt w:val="decimal"/>
      <w:lvlText w:val="%1."/>
      <w:lvlJc w:val="left"/>
      <w:pPr>
        <w:ind w:left="720"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9"/>
  </w:num>
  <w:num w:numId="2">
    <w:abstractNumId w:val="15"/>
  </w:num>
  <w:num w:numId="3">
    <w:abstractNumId w:val="16"/>
  </w:num>
  <w:num w:numId="4">
    <w:abstractNumId w:val="11"/>
  </w:num>
  <w:num w:numId="5">
    <w:abstractNumId w:val="3"/>
  </w:num>
  <w:num w:numId="6">
    <w:abstractNumId w:val="2"/>
  </w:num>
  <w:num w:numId="7">
    <w:abstractNumId w:val="13"/>
  </w:num>
  <w:num w:numId="8">
    <w:abstractNumId w:val="10"/>
  </w:num>
  <w:num w:numId="9">
    <w:abstractNumId w:val="0"/>
  </w:num>
  <w:num w:numId="10">
    <w:abstractNumId w:val="8"/>
  </w:num>
  <w:num w:numId="11">
    <w:abstractNumId w:val="12"/>
  </w:num>
  <w:num w:numId="12">
    <w:abstractNumId w:val="7"/>
  </w:num>
  <w:num w:numId="13">
    <w:abstractNumId w:val="5"/>
  </w:num>
  <w:num w:numId="14">
    <w:abstractNumId w:val="14"/>
  </w:num>
  <w:num w:numId="15">
    <w:abstractNumId w:val="9"/>
  </w:num>
  <w:num w:numId="16">
    <w:abstractNumId w:val="6"/>
  </w:num>
  <w:num w:numId="17">
    <w:abstractNumId w:val="17"/>
  </w:num>
  <w:num w:numId="18">
    <w:abstractNumId w:val="1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59"/>
    <w:rsid w:val="00014CAA"/>
    <w:rsid w:val="000178D7"/>
    <w:rsid w:val="0002562F"/>
    <w:rsid w:val="00026709"/>
    <w:rsid w:val="0005014A"/>
    <w:rsid w:val="000551B5"/>
    <w:rsid w:val="00057B97"/>
    <w:rsid w:val="0006725C"/>
    <w:rsid w:val="000763CC"/>
    <w:rsid w:val="00080156"/>
    <w:rsid w:val="00087C81"/>
    <w:rsid w:val="00095523"/>
    <w:rsid w:val="00097F4F"/>
    <w:rsid w:val="000B0E3D"/>
    <w:rsid w:val="000C6EC5"/>
    <w:rsid w:val="00104F6F"/>
    <w:rsid w:val="00112461"/>
    <w:rsid w:val="00112742"/>
    <w:rsid w:val="00120454"/>
    <w:rsid w:val="00137526"/>
    <w:rsid w:val="001523DA"/>
    <w:rsid w:val="001612B4"/>
    <w:rsid w:val="00186914"/>
    <w:rsid w:val="00193BC7"/>
    <w:rsid w:val="001A6E88"/>
    <w:rsid w:val="001C74D5"/>
    <w:rsid w:val="00212E9E"/>
    <w:rsid w:val="00217A6A"/>
    <w:rsid w:val="00237468"/>
    <w:rsid w:val="0024270E"/>
    <w:rsid w:val="002766B7"/>
    <w:rsid w:val="002808DF"/>
    <w:rsid w:val="002C16DA"/>
    <w:rsid w:val="002D73C7"/>
    <w:rsid w:val="002E02DF"/>
    <w:rsid w:val="002F1539"/>
    <w:rsid w:val="002F3C9E"/>
    <w:rsid w:val="00302D77"/>
    <w:rsid w:val="003320F0"/>
    <w:rsid w:val="0035794B"/>
    <w:rsid w:val="00376F4A"/>
    <w:rsid w:val="00383AC4"/>
    <w:rsid w:val="003953A8"/>
    <w:rsid w:val="003C7421"/>
    <w:rsid w:val="0040765C"/>
    <w:rsid w:val="00412914"/>
    <w:rsid w:val="00426EAA"/>
    <w:rsid w:val="004277F5"/>
    <w:rsid w:val="004351B4"/>
    <w:rsid w:val="0044327D"/>
    <w:rsid w:val="004628A4"/>
    <w:rsid w:val="00467497"/>
    <w:rsid w:val="004714F3"/>
    <w:rsid w:val="00475C73"/>
    <w:rsid w:val="0047766C"/>
    <w:rsid w:val="004806FD"/>
    <w:rsid w:val="00480836"/>
    <w:rsid w:val="00486B66"/>
    <w:rsid w:val="00490B2B"/>
    <w:rsid w:val="004A01D4"/>
    <w:rsid w:val="004B6314"/>
    <w:rsid w:val="00514DE1"/>
    <w:rsid w:val="00515FF3"/>
    <w:rsid w:val="00523627"/>
    <w:rsid w:val="00542858"/>
    <w:rsid w:val="00590A91"/>
    <w:rsid w:val="005B7059"/>
    <w:rsid w:val="005E1B31"/>
    <w:rsid w:val="005E2257"/>
    <w:rsid w:val="005E4B3F"/>
    <w:rsid w:val="006070B8"/>
    <w:rsid w:val="00646122"/>
    <w:rsid w:val="006511DC"/>
    <w:rsid w:val="006518AE"/>
    <w:rsid w:val="00670BD5"/>
    <w:rsid w:val="006B6402"/>
    <w:rsid w:val="00705288"/>
    <w:rsid w:val="00732895"/>
    <w:rsid w:val="00735ABF"/>
    <w:rsid w:val="00763528"/>
    <w:rsid w:val="00765574"/>
    <w:rsid w:val="00771606"/>
    <w:rsid w:val="00774CCA"/>
    <w:rsid w:val="007A41CB"/>
    <w:rsid w:val="007D53DD"/>
    <w:rsid w:val="007D78A1"/>
    <w:rsid w:val="00823ED4"/>
    <w:rsid w:val="008241CD"/>
    <w:rsid w:val="008433BF"/>
    <w:rsid w:val="008472E6"/>
    <w:rsid w:val="0084733C"/>
    <w:rsid w:val="008513ED"/>
    <w:rsid w:val="0087185C"/>
    <w:rsid w:val="0088116E"/>
    <w:rsid w:val="00881E22"/>
    <w:rsid w:val="008C3D39"/>
    <w:rsid w:val="008D348B"/>
    <w:rsid w:val="008E4226"/>
    <w:rsid w:val="009030C1"/>
    <w:rsid w:val="00904584"/>
    <w:rsid w:val="009370C8"/>
    <w:rsid w:val="00946148"/>
    <w:rsid w:val="009776C8"/>
    <w:rsid w:val="00983D36"/>
    <w:rsid w:val="0099143D"/>
    <w:rsid w:val="009B6077"/>
    <w:rsid w:val="009C5BCE"/>
    <w:rsid w:val="00A10339"/>
    <w:rsid w:val="00A17AE3"/>
    <w:rsid w:val="00A809DB"/>
    <w:rsid w:val="00AB7C81"/>
    <w:rsid w:val="00AC1A23"/>
    <w:rsid w:val="00AC6EE2"/>
    <w:rsid w:val="00AE3750"/>
    <w:rsid w:val="00AF5987"/>
    <w:rsid w:val="00B05403"/>
    <w:rsid w:val="00B11EC6"/>
    <w:rsid w:val="00B95D6C"/>
    <w:rsid w:val="00BC31AA"/>
    <w:rsid w:val="00BC5D6C"/>
    <w:rsid w:val="00BC74D8"/>
    <w:rsid w:val="00C222EE"/>
    <w:rsid w:val="00C46CB5"/>
    <w:rsid w:val="00C63C77"/>
    <w:rsid w:val="00C92B03"/>
    <w:rsid w:val="00CC4F7D"/>
    <w:rsid w:val="00CC7FF4"/>
    <w:rsid w:val="00CE4805"/>
    <w:rsid w:val="00CE54C8"/>
    <w:rsid w:val="00D02DE5"/>
    <w:rsid w:val="00D16467"/>
    <w:rsid w:val="00D24EC3"/>
    <w:rsid w:val="00D64028"/>
    <w:rsid w:val="00D67486"/>
    <w:rsid w:val="00D811E3"/>
    <w:rsid w:val="00DA15DA"/>
    <w:rsid w:val="00DB5D49"/>
    <w:rsid w:val="00DB7632"/>
    <w:rsid w:val="00DE679C"/>
    <w:rsid w:val="00E0507F"/>
    <w:rsid w:val="00E15DF8"/>
    <w:rsid w:val="00E2035B"/>
    <w:rsid w:val="00E3637D"/>
    <w:rsid w:val="00E44CC8"/>
    <w:rsid w:val="00E61883"/>
    <w:rsid w:val="00E63B91"/>
    <w:rsid w:val="00E70CA7"/>
    <w:rsid w:val="00E710CF"/>
    <w:rsid w:val="00EB578F"/>
    <w:rsid w:val="00F049E3"/>
    <w:rsid w:val="00F04DD4"/>
    <w:rsid w:val="00F25760"/>
    <w:rsid w:val="00F36C74"/>
    <w:rsid w:val="00F44D68"/>
    <w:rsid w:val="00F64ECC"/>
    <w:rsid w:val="00F775EE"/>
    <w:rsid w:val="00F92A15"/>
    <w:rsid w:val="00FA6C08"/>
    <w:rsid w:val="00FB1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E48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4584"/>
    <w:pPr>
      <w:ind w:left="720"/>
      <w:contextualSpacing/>
    </w:pPr>
  </w:style>
  <w:style w:type="paragraph" w:customStyle="1" w:styleId="1">
    <w:name w:val="Знак Знак Знак Знак1 Знак Знак"/>
    <w:basedOn w:val="a"/>
    <w:rsid w:val="00057B97"/>
    <w:pPr>
      <w:spacing w:after="160" w:line="240" w:lineRule="exact"/>
    </w:pPr>
    <w:rPr>
      <w:rFonts w:ascii="Verdana" w:eastAsia="Times New Roman" w:hAnsi="Verdana" w:cs="Verdana"/>
      <w:sz w:val="20"/>
      <w:szCs w:val="20"/>
      <w:lang w:val="en-US"/>
    </w:rPr>
  </w:style>
  <w:style w:type="paragraph" w:styleId="a5">
    <w:name w:val="Balloon Text"/>
    <w:basedOn w:val="a"/>
    <w:link w:val="a6"/>
    <w:uiPriority w:val="99"/>
    <w:semiHidden/>
    <w:unhideWhenUsed/>
    <w:rsid w:val="00515F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FF3"/>
    <w:rPr>
      <w:rFonts w:ascii="Tahoma" w:hAnsi="Tahoma" w:cs="Tahoma"/>
      <w:sz w:val="16"/>
      <w:szCs w:val="16"/>
    </w:rPr>
  </w:style>
  <w:style w:type="paragraph" w:styleId="a7">
    <w:name w:val="header"/>
    <w:basedOn w:val="a"/>
    <w:link w:val="a8"/>
    <w:uiPriority w:val="99"/>
    <w:unhideWhenUsed/>
    <w:rsid w:val="00AF59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5987"/>
  </w:style>
  <w:style w:type="paragraph" w:styleId="a9">
    <w:name w:val="footer"/>
    <w:basedOn w:val="a"/>
    <w:link w:val="aa"/>
    <w:uiPriority w:val="99"/>
    <w:unhideWhenUsed/>
    <w:rsid w:val="00AF59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5987"/>
  </w:style>
  <w:style w:type="character" w:customStyle="1" w:styleId="30">
    <w:name w:val="Заголовок 3 Знак"/>
    <w:basedOn w:val="a0"/>
    <w:link w:val="3"/>
    <w:uiPriority w:val="9"/>
    <w:rsid w:val="00CE4805"/>
    <w:rPr>
      <w:rFonts w:ascii="Times New Roman" w:eastAsia="Times New Roman" w:hAnsi="Times New Roman" w:cs="Times New Roman"/>
      <w:b/>
      <w:bCs/>
      <w:sz w:val="27"/>
      <w:szCs w:val="27"/>
      <w:lang w:eastAsia="ru-RU"/>
    </w:rPr>
  </w:style>
  <w:style w:type="numbering" w:customStyle="1" w:styleId="10">
    <w:name w:val="Нет списка1"/>
    <w:next w:val="a2"/>
    <w:uiPriority w:val="99"/>
    <w:semiHidden/>
    <w:unhideWhenUsed/>
    <w:rsid w:val="00CE4805"/>
  </w:style>
  <w:style w:type="paragraph" w:styleId="ab">
    <w:name w:val="Normal (Web)"/>
    <w:basedOn w:val="a"/>
    <w:uiPriority w:val="99"/>
    <w:unhideWhenUsed/>
    <w:rsid w:val="00CE4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E4805"/>
    <w:rPr>
      <w:b/>
      <w:bCs/>
    </w:rPr>
  </w:style>
  <w:style w:type="character" w:styleId="ad">
    <w:name w:val="Emphasis"/>
    <w:basedOn w:val="a0"/>
    <w:uiPriority w:val="20"/>
    <w:qFormat/>
    <w:rsid w:val="00CE4805"/>
    <w:rPr>
      <w:i/>
      <w:iCs/>
    </w:rPr>
  </w:style>
  <w:style w:type="character" w:styleId="ae">
    <w:name w:val="Hyperlink"/>
    <w:basedOn w:val="a0"/>
    <w:uiPriority w:val="99"/>
    <w:semiHidden/>
    <w:unhideWhenUsed/>
    <w:rsid w:val="00CE4805"/>
    <w:rPr>
      <w:color w:val="0000FF"/>
      <w:u w:val="single"/>
    </w:rPr>
  </w:style>
  <w:style w:type="character" w:styleId="af">
    <w:name w:val="FollowedHyperlink"/>
    <w:basedOn w:val="a0"/>
    <w:uiPriority w:val="99"/>
    <w:semiHidden/>
    <w:unhideWhenUsed/>
    <w:rsid w:val="00CE4805"/>
    <w:rPr>
      <w:color w:val="800080"/>
      <w:u w:val="single"/>
    </w:rPr>
  </w:style>
  <w:style w:type="paragraph" w:styleId="2">
    <w:name w:val="Quote"/>
    <w:basedOn w:val="a"/>
    <w:next w:val="a"/>
    <w:link w:val="20"/>
    <w:uiPriority w:val="29"/>
    <w:qFormat/>
    <w:rsid w:val="00D811E3"/>
    <w:rPr>
      <w:i/>
      <w:iCs/>
      <w:color w:val="000000" w:themeColor="text1"/>
    </w:rPr>
  </w:style>
  <w:style w:type="character" w:customStyle="1" w:styleId="20">
    <w:name w:val="Цитата 2 Знак"/>
    <w:basedOn w:val="a0"/>
    <w:link w:val="2"/>
    <w:uiPriority w:val="29"/>
    <w:rsid w:val="00D811E3"/>
    <w:rPr>
      <w:i/>
      <w:iCs/>
      <w:color w:val="000000" w:themeColor="text1"/>
    </w:rPr>
  </w:style>
  <w:style w:type="table" w:customStyle="1" w:styleId="11">
    <w:name w:val="Сетка таблицы1"/>
    <w:basedOn w:val="a1"/>
    <w:next w:val="a3"/>
    <w:rsid w:val="007D7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E1B31"/>
    <w:pPr>
      <w:spacing w:after="0" w:line="240" w:lineRule="auto"/>
      <w:ind w:firstLine="709"/>
      <w:jc w:val="both"/>
    </w:pPr>
    <w:rPr>
      <w:rFonts w:ascii="Times New Roman" w:eastAsia="Times New Roman" w:hAnsi="Times New Roman" w:cs="Times New Roman"/>
      <w:sz w:val="28"/>
      <w:szCs w:val="20"/>
      <w:lang w:eastAsia="ru-RU"/>
    </w:rPr>
  </w:style>
  <w:style w:type="table" w:customStyle="1" w:styleId="21">
    <w:name w:val="Сетка таблицы2"/>
    <w:basedOn w:val="a1"/>
    <w:next w:val="a3"/>
    <w:rsid w:val="005E1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D67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8473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E48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4584"/>
    <w:pPr>
      <w:ind w:left="720"/>
      <w:contextualSpacing/>
    </w:pPr>
  </w:style>
  <w:style w:type="paragraph" w:customStyle="1" w:styleId="1">
    <w:name w:val="Знак Знак Знак Знак1 Знак Знак"/>
    <w:basedOn w:val="a"/>
    <w:rsid w:val="00057B97"/>
    <w:pPr>
      <w:spacing w:after="160" w:line="240" w:lineRule="exact"/>
    </w:pPr>
    <w:rPr>
      <w:rFonts w:ascii="Verdana" w:eastAsia="Times New Roman" w:hAnsi="Verdana" w:cs="Verdana"/>
      <w:sz w:val="20"/>
      <w:szCs w:val="20"/>
      <w:lang w:val="en-US"/>
    </w:rPr>
  </w:style>
  <w:style w:type="paragraph" w:styleId="a5">
    <w:name w:val="Balloon Text"/>
    <w:basedOn w:val="a"/>
    <w:link w:val="a6"/>
    <w:uiPriority w:val="99"/>
    <w:semiHidden/>
    <w:unhideWhenUsed/>
    <w:rsid w:val="00515F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FF3"/>
    <w:rPr>
      <w:rFonts w:ascii="Tahoma" w:hAnsi="Tahoma" w:cs="Tahoma"/>
      <w:sz w:val="16"/>
      <w:szCs w:val="16"/>
    </w:rPr>
  </w:style>
  <w:style w:type="paragraph" w:styleId="a7">
    <w:name w:val="header"/>
    <w:basedOn w:val="a"/>
    <w:link w:val="a8"/>
    <w:uiPriority w:val="99"/>
    <w:unhideWhenUsed/>
    <w:rsid w:val="00AF59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5987"/>
  </w:style>
  <w:style w:type="paragraph" w:styleId="a9">
    <w:name w:val="footer"/>
    <w:basedOn w:val="a"/>
    <w:link w:val="aa"/>
    <w:uiPriority w:val="99"/>
    <w:unhideWhenUsed/>
    <w:rsid w:val="00AF59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5987"/>
  </w:style>
  <w:style w:type="character" w:customStyle="1" w:styleId="30">
    <w:name w:val="Заголовок 3 Знак"/>
    <w:basedOn w:val="a0"/>
    <w:link w:val="3"/>
    <w:uiPriority w:val="9"/>
    <w:rsid w:val="00CE4805"/>
    <w:rPr>
      <w:rFonts w:ascii="Times New Roman" w:eastAsia="Times New Roman" w:hAnsi="Times New Roman" w:cs="Times New Roman"/>
      <w:b/>
      <w:bCs/>
      <w:sz w:val="27"/>
      <w:szCs w:val="27"/>
      <w:lang w:eastAsia="ru-RU"/>
    </w:rPr>
  </w:style>
  <w:style w:type="numbering" w:customStyle="1" w:styleId="10">
    <w:name w:val="Нет списка1"/>
    <w:next w:val="a2"/>
    <w:uiPriority w:val="99"/>
    <w:semiHidden/>
    <w:unhideWhenUsed/>
    <w:rsid w:val="00CE4805"/>
  </w:style>
  <w:style w:type="paragraph" w:styleId="ab">
    <w:name w:val="Normal (Web)"/>
    <w:basedOn w:val="a"/>
    <w:uiPriority w:val="99"/>
    <w:unhideWhenUsed/>
    <w:rsid w:val="00CE4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E4805"/>
    <w:rPr>
      <w:b/>
      <w:bCs/>
    </w:rPr>
  </w:style>
  <w:style w:type="character" w:styleId="ad">
    <w:name w:val="Emphasis"/>
    <w:basedOn w:val="a0"/>
    <w:uiPriority w:val="20"/>
    <w:qFormat/>
    <w:rsid w:val="00CE4805"/>
    <w:rPr>
      <w:i/>
      <w:iCs/>
    </w:rPr>
  </w:style>
  <w:style w:type="character" w:styleId="ae">
    <w:name w:val="Hyperlink"/>
    <w:basedOn w:val="a0"/>
    <w:uiPriority w:val="99"/>
    <w:semiHidden/>
    <w:unhideWhenUsed/>
    <w:rsid w:val="00CE4805"/>
    <w:rPr>
      <w:color w:val="0000FF"/>
      <w:u w:val="single"/>
    </w:rPr>
  </w:style>
  <w:style w:type="character" w:styleId="af">
    <w:name w:val="FollowedHyperlink"/>
    <w:basedOn w:val="a0"/>
    <w:uiPriority w:val="99"/>
    <w:semiHidden/>
    <w:unhideWhenUsed/>
    <w:rsid w:val="00CE4805"/>
    <w:rPr>
      <w:color w:val="800080"/>
      <w:u w:val="single"/>
    </w:rPr>
  </w:style>
  <w:style w:type="paragraph" w:styleId="2">
    <w:name w:val="Quote"/>
    <w:basedOn w:val="a"/>
    <w:next w:val="a"/>
    <w:link w:val="20"/>
    <w:uiPriority w:val="29"/>
    <w:qFormat/>
    <w:rsid w:val="00D811E3"/>
    <w:rPr>
      <w:i/>
      <w:iCs/>
      <w:color w:val="000000" w:themeColor="text1"/>
    </w:rPr>
  </w:style>
  <w:style w:type="character" w:customStyle="1" w:styleId="20">
    <w:name w:val="Цитата 2 Знак"/>
    <w:basedOn w:val="a0"/>
    <w:link w:val="2"/>
    <w:uiPriority w:val="29"/>
    <w:rsid w:val="00D811E3"/>
    <w:rPr>
      <w:i/>
      <w:iCs/>
      <w:color w:val="000000" w:themeColor="text1"/>
    </w:rPr>
  </w:style>
  <w:style w:type="table" w:customStyle="1" w:styleId="11">
    <w:name w:val="Сетка таблицы1"/>
    <w:basedOn w:val="a1"/>
    <w:next w:val="a3"/>
    <w:rsid w:val="007D7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E1B31"/>
    <w:pPr>
      <w:spacing w:after="0" w:line="240" w:lineRule="auto"/>
      <w:ind w:firstLine="709"/>
      <w:jc w:val="both"/>
    </w:pPr>
    <w:rPr>
      <w:rFonts w:ascii="Times New Roman" w:eastAsia="Times New Roman" w:hAnsi="Times New Roman" w:cs="Times New Roman"/>
      <w:sz w:val="28"/>
      <w:szCs w:val="20"/>
      <w:lang w:eastAsia="ru-RU"/>
    </w:rPr>
  </w:style>
  <w:style w:type="table" w:customStyle="1" w:styleId="21">
    <w:name w:val="Сетка таблицы2"/>
    <w:basedOn w:val="a1"/>
    <w:next w:val="a3"/>
    <w:rsid w:val="005E1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D67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8473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90878">
      <w:bodyDiv w:val="1"/>
      <w:marLeft w:val="0"/>
      <w:marRight w:val="0"/>
      <w:marTop w:val="0"/>
      <w:marBottom w:val="0"/>
      <w:divBdr>
        <w:top w:val="none" w:sz="0" w:space="0" w:color="auto"/>
        <w:left w:val="none" w:sz="0" w:space="0" w:color="auto"/>
        <w:bottom w:val="none" w:sz="0" w:space="0" w:color="auto"/>
        <w:right w:val="none" w:sz="0" w:space="0" w:color="auto"/>
      </w:divBdr>
      <w:divsChild>
        <w:div w:id="311645101">
          <w:marLeft w:val="0"/>
          <w:marRight w:val="0"/>
          <w:marTop w:val="121"/>
          <w:marBottom w:val="0"/>
          <w:divBdr>
            <w:top w:val="none" w:sz="0" w:space="0" w:color="auto"/>
            <w:left w:val="none" w:sz="0" w:space="0" w:color="auto"/>
            <w:bottom w:val="none" w:sz="0" w:space="0" w:color="auto"/>
            <w:right w:val="none" w:sz="0" w:space="0" w:color="auto"/>
          </w:divBdr>
        </w:div>
      </w:divsChild>
    </w:div>
    <w:div w:id="1365135819">
      <w:bodyDiv w:val="1"/>
      <w:marLeft w:val="0"/>
      <w:marRight w:val="0"/>
      <w:marTop w:val="0"/>
      <w:marBottom w:val="0"/>
      <w:divBdr>
        <w:top w:val="none" w:sz="0" w:space="0" w:color="auto"/>
        <w:left w:val="none" w:sz="0" w:space="0" w:color="auto"/>
        <w:bottom w:val="none" w:sz="0" w:space="0" w:color="auto"/>
        <w:right w:val="none" w:sz="0" w:space="0" w:color="auto"/>
      </w:divBdr>
      <w:divsChild>
        <w:div w:id="739785992">
          <w:marLeft w:val="0"/>
          <w:marRight w:val="0"/>
          <w:marTop w:val="0"/>
          <w:marBottom w:val="0"/>
          <w:divBdr>
            <w:top w:val="none" w:sz="0" w:space="0" w:color="auto"/>
            <w:left w:val="none" w:sz="0" w:space="0" w:color="auto"/>
            <w:bottom w:val="none" w:sz="0" w:space="0" w:color="auto"/>
            <w:right w:val="none" w:sz="0" w:space="0" w:color="auto"/>
          </w:divBdr>
          <w:divsChild>
            <w:div w:id="1834682460">
              <w:marLeft w:val="0"/>
              <w:marRight w:val="0"/>
              <w:marTop w:val="0"/>
              <w:marBottom w:val="0"/>
              <w:divBdr>
                <w:top w:val="none" w:sz="0" w:space="0" w:color="auto"/>
                <w:left w:val="none" w:sz="0" w:space="0" w:color="auto"/>
                <w:bottom w:val="none" w:sz="0" w:space="0" w:color="auto"/>
                <w:right w:val="none" w:sz="0" w:space="0" w:color="auto"/>
              </w:divBdr>
              <w:divsChild>
                <w:div w:id="486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9333">
          <w:marLeft w:val="0"/>
          <w:marRight w:val="0"/>
          <w:marTop w:val="0"/>
          <w:marBottom w:val="0"/>
          <w:divBdr>
            <w:top w:val="none" w:sz="0" w:space="0" w:color="auto"/>
            <w:left w:val="none" w:sz="0" w:space="0" w:color="auto"/>
            <w:bottom w:val="none" w:sz="0" w:space="0" w:color="auto"/>
            <w:right w:val="none" w:sz="0" w:space="0" w:color="auto"/>
          </w:divBdr>
          <w:divsChild>
            <w:div w:id="1150898877">
              <w:marLeft w:val="75"/>
              <w:marRight w:val="75"/>
              <w:marTop w:val="75"/>
              <w:marBottom w:val="75"/>
              <w:divBdr>
                <w:top w:val="none" w:sz="0" w:space="0" w:color="auto"/>
                <w:left w:val="none" w:sz="0" w:space="0" w:color="auto"/>
                <w:bottom w:val="none" w:sz="0" w:space="0" w:color="auto"/>
                <w:right w:val="none" w:sz="0" w:space="0" w:color="auto"/>
              </w:divBdr>
              <w:divsChild>
                <w:div w:id="1700619050">
                  <w:marLeft w:val="0"/>
                  <w:marRight w:val="0"/>
                  <w:marTop w:val="0"/>
                  <w:marBottom w:val="30"/>
                  <w:divBdr>
                    <w:top w:val="single" w:sz="18" w:space="5" w:color="1B517E"/>
                    <w:left w:val="none" w:sz="0" w:space="0" w:color="auto"/>
                    <w:bottom w:val="none" w:sz="0" w:space="0" w:color="auto"/>
                    <w:right w:val="none" w:sz="0" w:space="0" w:color="auto"/>
                  </w:divBdr>
                </w:div>
                <w:div w:id="17111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FE823-C6C4-4CCE-B9DB-3314E3B9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1232</Words>
  <Characters>7026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КСП</cp:lastModifiedBy>
  <cp:revision>6</cp:revision>
  <cp:lastPrinted>2025-10-03T13:04:00Z</cp:lastPrinted>
  <dcterms:created xsi:type="dcterms:W3CDTF">2023-09-06T14:27:00Z</dcterms:created>
  <dcterms:modified xsi:type="dcterms:W3CDTF">2025-10-03T13:06:00Z</dcterms:modified>
</cp:coreProperties>
</file>