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04" w:rsidRDefault="00FB0404" w:rsidP="00F4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76628B">
        <w:rPr>
          <w:rFonts w:ascii="Times New Roman" w:hAnsi="Times New Roman" w:cs="Times New Roman"/>
          <w:b/>
          <w:bCs/>
          <w:sz w:val="24"/>
        </w:rPr>
        <w:t>Новое в законодательстве: объединение Пенсионного Фонда России и Фонда Социального страхования России</w:t>
      </w:r>
    </w:p>
    <w:p w:rsidR="00FB0404" w:rsidRDefault="00FB0404" w:rsidP="00FB0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FB0404" w:rsidRPr="0076628B" w:rsidRDefault="00FB0404" w:rsidP="00FB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Федеральным законом от 14.07.2022 № 236-ФЗ «О Фонде пенсионного и социального страхования Российской Федерации» с 01 января 2023 года Пенсионный Фонд России (ПФР) и Фонд Социального страхования России (ФСС России) объединены в единый Фонд пенсионного и социального страхования Российской Федерации - СФР.</w:t>
      </w:r>
    </w:p>
    <w:p w:rsidR="00FB0404" w:rsidRPr="0076628B" w:rsidRDefault="00FB0404" w:rsidP="00FB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Объединение предусматривает полную преемственность всех выплат, услуг и обязательств, относящихся к компетенции фондов. Указанное направлено на повышение качества обслуживания граждан, более быстрое и удобное оформление мер поддержки, снижение административной нагрузки на бизнес, а также на упрощение процедуры выплат.</w:t>
      </w:r>
    </w:p>
    <w:p w:rsidR="00FB0404" w:rsidRPr="0076628B" w:rsidRDefault="00FB0404" w:rsidP="00FB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Фонд будет осуществлять функции и полномочия, возложенные законодательством на ПФР и ФСС России. Территориальными органами фонда станут территориальные органы ПФР, к которым присоединятся территориальные органы ФСС России.</w:t>
      </w:r>
    </w:p>
    <w:p w:rsidR="00FB0404" w:rsidRPr="0076628B" w:rsidRDefault="00FB0404" w:rsidP="00FB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В связи с образованием СФР с целью установления единой базы для исчисления страховых взносов и введения единого тарифа по ним, закрепления новых льготных тарифов для отдельных страхователей, изменения сроков уплаты взносов и изменения сроков сдачи отчетности с 01 января 2023 года внесены изменения в Налоговый кодекс Российской Федерации и иные законодательные акты.</w:t>
      </w:r>
    </w:p>
    <w:p w:rsidR="00FB0404" w:rsidRPr="0076628B" w:rsidRDefault="00FB0404" w:rsidP="00FB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Например, с 2023 года для работников, оформленных по договору гражданско-правового характера (за исключением самозанятых), вводятся страховые взносы на случай временной нетрудоспособности и материнства (ранее отсутствовали).</w:t>
      </w:r>
    </w:p>
    <w:p w:rsidR="00FB0404" w:rsidRPr="0076628B" w:rsidRDefault="00FB0404" w:rsidP="00FB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Также индивидуальным предпринимателям нет необходимости делить фиксированные взносы на пенсионное и медицинское страхование, Постановлением Правления ПФР от 31.10.2022 № 245п утверждена единая форма таких сведений.</w:t>
      </w:r>
    </w:p>
    <w:p w:rsidR="00FB0404" w:rsidRPr="0076628B" w:rsidRDefault="00FB0404" w:rsidP="00FB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Изменения касаются и сроков уплаты взносов: в 2022 году страховые взносы перечислялись в бюджет отдельными платежами за соответствующий месяц не позднее 15-го числа следующего календарного месяца, с 2023 года крайний срок уплаты страховых взносов сдвигается на 10 дней, то есть на 25-е число. При этом все взносы (включая взносы в ФОМС) будут осуществляться единым платежом.</w:t>
      </w:r>
    </w:p>
    <w:p w:rsidR="00F4512C" w:rsidRDefault="00F4512C" w:rsidP="00F4512C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</w:p>
    <w:p w:rsidR="00F4512C" w:rsidRPr="00367C32" w:rsidRDefault="00F4512C" w:rsidP="00F4512C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F4512C" w:rsidRPr="00367C32" w:rsidRDefault="00F4512C" w:rsidP="00F4512C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</w:p>
    <w:bookmarkEnd w:id="1"/>
    <w:p w:rsidR="00FC254A" w:rsidRDefault="00FC254A"/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CC"/>
    <w:rsid w:val="00D63BCC"/>
    <w:rsid w:val="00F4512C"/>
    <w:rsid w:val="00FB0404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1518"/>
  <w15:chartTrackingRefBased/>
  <w15:docId w15:val="{2DD99C89-496A-4EE3-ABBB-F72965CD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2023-07-01T09:38:00Z</dcterms:created>
  <dcterms:modified xsi:type="dcterms:W3CDTF">2023-07-01T11:42:00Z</dcterms:modified>
</cp:coreProperties>
</file>