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727" w:rsidRDefault="00BE2727" w:rsidP="00E90D50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782707">
        <w:rPr>
          <w:rFonts w:ascii="Times New Roman" w:hAnsi="Times New Roman" w:cs="Times New Roman"/>
          <w:b/>
          <w:bCs/>
          <w:sz w:val="24"/>
        </w:rPr>
        <w:t>В каких случаях возможно прекращение уголовного дела в отношении лица за примирением сторон</w:t>
      </w:r>
    </w:p>
    <w:p w:rsidR="00BE2727" w:rsidRDefault="00BE2727" w:rsidP="00E90D5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82707">
        <w:rPr>
          <w:rFonts w:ascii="Times New Roman" w:hAnsi="Times New Roman" w:cs="Times New Roman"/>
          <w:sz w:val="24"/>
        </w:rPr>
        <w:t>Прекратить уголовное дело (уголовное преследование) в связи с примирением сторон в отношении подозреваемого (обвиняемого) возможно на основании статьи 25 УПК РФ.</w:t>
      </w:r>
    </w:p>
    <w:p w:rsidR="00BE2727" w:rsidRPr="00782707" w:rsidRDefault="00BE2727" w:rsidP="00E90D5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82707">
        <w:rPr>
          <w:rFonts w:ascii="Times New Roman" w:hAnsi="Times New Roman" w:cs="Times New Roman"/>
          <w:sz w:val="24"/>
        </w:rPr>
        <w:t>Это допускается как на стадии предварительного расследования, так и на стадии судебного разбирательства. Суд, а также следователь с согласия руководителя следственного органа или дознаватель с согласия прокурора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статьей 76 Уголовного кодекса Российской Федерации, если это лицо примирилось с потерпевшим и загладило причиненный ему вред.</w:t>
      </w:r>
      <w:r>
        <w:rPr>
          <w:rFonts w:ascii="Times New Roman" w:hAnsi="Times New Roman" w:cs="Times New Roman"/>
          <w:sz w:val="24"/>
        </w:rPr>
        <w:t xml:space="preserve"> </w:t>
      </w:r>
      <w:r w:rsidRPr="00782707">
        <w:rPr>
          <w:rFonts w:ascii="Times New Roman" w:hAnsi="Times New Roman" w:cs="Times New Roman"/>
          <w:sz w:val="24"/>
        </w:rPr>
        <w:t>Наличие подобного института направлено на стимулирование положительного поведения лица, совершившего преступление. </w:t>
      </w:r>
    </w:p>
    <w:p w:rsidR="00BE2727" w:rsidRDefault="00BE2727" w:rsidP="00E90D5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82707">
        <w:rPr>
          <w:rFonts w:ascii="Times New Roman" w:hAnsi="Times New Roman" w:cs="Times New Roman"/>
          <w:sz w:val="24"/>
        </w:rPr>
        <w:t>Принятие такого решения – право, но не обязанность органа предварительного расследования или суда. Могут учитываться обстоятельства преступления, его общественная опасность, наступившие последствия, характеристики личности виновного.</w:t>
      </w:r>
      <w:r>
        <w:rPr>
          <w:rFonts w:ascii="Times New Roman" w:hAnsi="Times New Roman" w:cs="Times New Roman"/>
          <w:sz w:val="24"/>
        </w:rPr>
        <w:t xml:space="preserve"> </w:t>
      </w:r>
      <w:r w:rsidRPr="00782707">
        <w:rPr>
          <w:rFonts w:ascii="Times New Roman" w:hAnsi="Times New Roman" w:cs="Times New Roman"/>
          <w:sz w:val="24"/>
        </w:rPr>
        <w:t>В этой связи прекращение уголовного дела за примирением сторон представляется необоснованным по уголовным делам о преступлениях, повлекших смерть потерпевшего (например, часть 3 статьи 264 УК РФ, часть 2 статьи 216 УК РФ и другие) и другие тяжкие необратимые последствия.</w:t>
      </w:r>
    </w:p>
    <w:p w:rsidR="00E90D50" w:rsidRPr="00782707" w:rsidRDefault="00E90D50" w:rsidP="00E90D5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E90D50" w:rsidRPr="00367C32" w:rsidRDefault="00E90D50" w:rsidP="00E90D50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E90D50" w:rsidRPr="00367C32" w:rsidRDefault="00E90D50" w:rsidP="00E90D50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А.С. Сысой</w:t>
      </w:r>
    </w:p>
    <w:p w:rsidR="00FA308F" w:rsidRDefault="00FA308F"/>
    <w:sectPr w:rsidR="00FA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3B8"/>
    <w:rsid w:val="003803B8"/>
    <w:rsid w:val="00BE2727"/>
    <w:rsid w:val="00E90D50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3835"/>
  <w15:chartTrackingRefBased/>
  <w15:docId w15:val="{31C31D07-8516-49E2-B4DA-9A249232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2023-07-01T09:51:00Z</dcterms:created>
  <dcterms:modified xsi:type="dcterms:W3CDTF">2023-07-01T11:04:00Z</dcterms:modified>
</cp:coreProperties>
</file>