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37" w:rsidRPr="000A5102" w:rsidRDefault="00F94237" w:rsidP="003E7ED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5102">
        <w:rPr>
          <w:rFonts w:ascii="Times New Roman" w:hAnsi="Times New Roman" w:cs="Times New Roman"/>
          <w:b/>
          <w:bCs/>
          <w:sz w:val="24"/>
        </w:rPr>
        <w:t>Ответст</w:t>
      </w:r>
      <w:r>
        <w:rPr>
          <w:rFonts w:ascii="Times New Roman" w:hAnsi="Times New Roman" w:cs="Times New Roman"/>
          <w:b/>
          <w:bCs/>
          <w:sz w:val="24"/>
        </w:rPr>
        <w:t>венность за склонение к суициду</w:t>
      </w:r>
      <w:bookmarkStart w:id="0" w:name="_GoBack"/>
      <w:bookmarkEnd w:id="0"/>
    </w:p>
    <w:p w:rsidR="00F94237" w:rsidRPr="000A5102" w:rsidRDefault="00F94237" w:rsidP="003E7E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Законодательством Российской Федерации предусмотрена уголовная ответственность за склонение к совершению самоубийства и содействие совершению самоубийству (ст. 110.1 Уголовного кодекса РФ), доведение лица до самоубийства или покушение на самоубийство путем угроз, жестокого обращения, систематического унижения человеческого достоинства, организацию деятельности, побуждающей к самоубийству (ст. 110 Уголовного кодекса РФ).</w:t>
      </w:r>
    </w:p>
    <w:p w:rsidR="00F94237" w:rsidRPr="000A5102" w:rsidRDefault="00F94237" w:rsidP="003E7E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За организацию деятельности, направленной на побуждение граждан к совершению самоубийства уголовная ответственность предусмотрена статьей 110.2 Уголовного кодекса РФ.</w:t>
      </w:r>
    </w:p>
    <w:p w:rsidR="00F94237" w:rsidRPr="000A5102" w:rsidRDefault="00F94237" w:rsidP="003E7E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Речь идет об ответственности для администраторов так называемых «групп смерти» и организаторов любых неформальных сообществ, деятельность которых направлена на побуждение к совершению самоубийства.</w:t>
      </w:r>
    </w:p>
    <w:p w:rsidR="00F94237" w:rsidRDefault="00F94237" w:rsidP="003E7ED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Статья 151.2 Уголовного кодекса РФ устанавливает уголовную ответственность за вовлечение несовершеннолетнего в совершение действий, представляющих опасность для жизни несовершеннолетнего.</w:t>
      </w:r>
    </w:p>
    <w:p w:rsidR="003E7EDC" w:rsidRPr="000A5102" w:rsidRDefault="003E7EDC" w:rsidP="00F94237">
      <w:pPr>
        <w:rPr>
          <w:rFonts w:ascii="Times New Roman" w:hAnsi="Times New Roman" w:cs="Times New Roman"/>
          <w:sz w:val="24"/>
        </w:rPr>
      </w:pPr>
    </w:p>
    <w:p w:rsidR="003E7EDC" w:rsidRPr="00367C32" w:rsidRDefault="003E7EDC" w:rsidP="003E7EDC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3E7EDC" w:rsidRPr="00367C32" w:rsidRDefault="003E7EDC" w:rsidP="003E7ED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A7"/>
    <w:rsid w:val="000A2DA7"/>
    <w:rsid w:val="003E7EDC"/>
    <w:rsid w:val="00F94237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741"/>
  <w15:chartTrackingRefBased/>
  <w15:docId w15:val="{269D74DF-C6E8-4658-90B4-67E7F6DD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2023-07-01T09:53:00Z</dcterms:created>
  <dcterms:modified xsi:type="dcterms:W3CDTF">2023-07-01T12:24:00Z</dcterms:modified>
</cp:coreProperties>
</file>