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экспертно-аналитического мероприятия  о ходе исполнения 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BE6791" w:rsidRPr="00BE6791" w:rsidRDefault="00BE6791" w:rsidP="00BE6791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2C33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E679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540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1.</w:t>
      </w:r>
      <w:r w:rsidR="005400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00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0028" w:rsidRPr="00540028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Контрольно-счетной палаты Стародубского муниципального района на 2016 год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E679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 ходе исполнения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1 квартал 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экспертизы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об исполнении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Администрацией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Решением С</w:t>
      </w:r>
      <w:r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26.12.201</w:t>
      </w:r>
      <w:r w:rsidR="00E60404">
        <w:rPr>
          <w:rFonts w:ascii="Times New Roman" w:hAnsi="Times New Roman" w:cs="Times New Roman"/>
          <w:sz w:val="28"/>
          <w:szCs w:val="28"/>
        </w:rPr>
        <w:t>5</w:t>
      </w:r>
      <w:r w:rsidRPr="00BE6791">
        <w:rPr>
          <w:rFonts w:ascii="Times New Roman" w:hAnsi="Times New Roman" w:cs="Times New Roman"/>
          <w:sz w:val="28"/>
          <w:szCs w:val="28"/>
        </w:rPr>
        <w:t>г. №</w:t>
      </w:r>
      <w:r w:rsidR="00E60404">
        <w:rPr>
          <w:rFonts w:ascii="Times New Roman" w:hAnsi="Times New Roman" w:cs="Times New Roman"/>
          <w:sz w:val="28"/>
          <w:szCs w:val="28"/>
        </w:rPr>
        <w:t>199</w:t>
      </w:r>
      <w:r w:rsidRPr="00BE6791">
        <w:rPr>
          <w:rFonts w:ascii="Times New Roman" w:hAnsi="Times New Roman" w:cs="Times New Roman"/>
          <w:sz w:val="28"/>
          <w:szCs w:val="28"/>
        </w:rPr>
        <w:t xml:space="preserve"> «О бюджете С</w:t>
      </w:r>
      <w:r w:rsidR="00E60404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6791">
        <w:rPr>
          <w:rFonts w:ascii="Calibri" w:hAnsi="Calibri" w:cs="Calibri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на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год» (далее - Решение о бюджете) на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 утверждены основные характеристики бюджета:</w:t>
      </w:r>
    </w:p>
    <w:p w:rsidR="00BE6791" w:rsidRPr="00BE6791" w:rsidRDefault="00BE6791" w:rsidP="00BE6791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60705">
        <w:rPr>
          <w:rFonts w:ascii="Times New Roman" w:hAnsi="Times New Roman" w:cs="Times New Roman"/>
          <w:sz w:val="28"/>
          <w:szCs w:val="28"/>
        </w:rPr>
        <w:t>281033,8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E6791" w:rsidRPr="00BE6791" w:rsidRDefault="00BE6791" w:rsidP="00BE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Общий объем расходов в сумме </w:t>
      </w:r>
      <w:r w:rsidR="00760705">
        <w:rPr>
          <w:rFonts w:ascii="Times New Roman" w:eastAsia="Times New Roman" w:hAnsi="Times New Roman" w:cs="Times New Roman"/>
          <w:sz w:val="28"/>
          <w:szCs w:val="28"/>
          <w:lang w:eastAsia="ru-RU"/>
        </w:rPr>
        <w:t>283316,6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60705">
        <w:rPr>
          <w:rFonts w:ascii="Times New Roman" w:hAnsi="Times New Roman" w:cs="Times New Roman"/>
          <w:sz w:val="28"/>
          <w:szCs w:val="28"/>
        </w:rPr>
        <w:t>2282,8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В течение первого квартала 201</w:t>
      </w:r>
      <w:r w:rsidR="00E60404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в бюджет С</w:t>
      </w:r>
      <w:r w:rsidR="00E60404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6791">
        <w:rPr>
          <w:rFonts w:ascii="Calibri" w:hAnsi="Calibri" w:cs="Calibri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внесены  изменения в основные параметры бюджета Решением С</w:t>
      </w:r>
      <w:r w:rsidR="00D226FC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D226FC">
        <w:rPr>
          <w:rFonts w:ascii="Times New Roman" w:hAnsi="Times New Roman" w:cs="Times New Roman"/>
          <w:sz w:val="28"/>
          <w:szCs w:val="28"/>
        </w:rPr>
        <w:t>23</w:t>
      </w:r>
      <w:r w:rsidRPr="00BE6791">
        <w:rPr>
          <w:rFonts w:ascii="Times New Roman" w:hAnsi="Times New Roman" w:cs="Times New Roman"/>
          <w:sz w:val="28"/>
          <w:szCs w:val="28"/>
        </w:rPr>
        <w:t>.0</w:t>
      </w:r>
      <w:r w:rsidR="00D226FC">
        <w:rPr>
          <w:rFonts w:ascii="Times New Roman" w:hAnsi="Times New Roman" w:cs="Times New Roman"/>
          <w:sz w:val="28"/>
          <w:szCs w:val="28"/>
        </w:rPr>
        <w:t>3</w:t>
      </w:r>
      <w:r w:rsidRPr="00BE6791">
        <w:rPr>
          <w:rFonts w:ascii="Times New Roman" w:hAnsi="Times New Roman" w:cs="Times New Roman"/>
          <w:sz w:val="28"/>
          <w:szCs w:val="28"/>
        </w:rPr>
        <w:t>.201</w:t>
      </w:r>
      <w:r w:rsidR="002B49ED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>г. №</w:t>
      </w:r>
      <w:r w:rsidR="009871DF">
        <w:rPr>
          <w:rFonts w:ascii="Times New Roman" w:hAnsi="Times New Roman" w:cs="Times New Roman"/>
          <w:sz w:val="28"/>
          <w:szCs w:val="28"/>
        </w:rPr>
        <w:t xml:space="preserve"> </w:t>
      </w:r>
      <w:r w:rsidR="008A6AF8">
        <w:rPr>
          <w:rFonts w:ascii="Times New Roman" w:hAnsi="Times New Roman" w:cs="Times New Roman"/>
          <w:sz w:val="28"/>
          <w:szCs w:val="28"/>
        </w:rPr>
        <w:t>227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С учетом внесенных изменений основные характеристики бюджета С</w:t>
      </w:r>
      <w:r w:rsidR="00D226FC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226FC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0131B">
        <w:rPr>
          <w:rFonts w:ascii="Times New Roman" w:hAnsi="Times New Roman" w:cs="Times New Roman"/>
          <w:sz w:val="28"/>
          <w:szCs w:val="28"/>
        </w:rPr>
        <w:t>303837,0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  то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70131B">
        <w:rPr>
          <w:rFonts w:ascii="Times New Roman" w:hAnsi="Times New Roman" w:cs="Times New Roman"/>
          <w:sz w:val="28"/>
          <w:szCs w:val="28"/>
        </w:rPr>
        <w:t>22803,2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70131B">
        <w:rPr>
          <w:rFonts w:ascii="Times New Roman" w:hAnsi="Times New Roman" w:cs="Times New Roman"/>
          <w:sz w:val="28"/>
          <w:szCs w:val="28"/>
        </w:rPr>
        <w:t>8,1</w:t>
      </w:r>
      <w:r w:rsidRPr="00BE6791">
        <w:rPr>
          <w:rFonts w:ascii="Times New Roman" w:hAnsi="Times New Roman" w:cs="Times New Roman"/>
          <w:sz w:val="28"/>
          <w:szCs w:val="28"/>
        </w:rPr>
        <w:t>%.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0131B">
        <w:rPr>
          <w:rFonts w:ascii="Times New Roman" w:hAnsi="Times New Roman" w:cs="Times New Roman"/>
          <w:sz w:val="28"/>
          <w:szCs w:val="28"/>
        </w:rPr>
        <w:t>306</w:t>
      </w:r>
      <w:r w:rsidR="000740DB">
        <w:rPr>
          <w:rFonts w:ascii="Times New Roman" w:hAnsi="Times New Roman" w:cs="Times New Roman"/>
          <w:sz w:val="28"/>
          <w:szCs w:val="28"/>
        </w:rPr>
        <w:t>35</w:t>
      </w:r>
      <w:r w:rsidR="0070131B">
        <w:rPr>
          <w:rFonts w:ascii="Times New Roman" w:hAnsi="Times New Roman" w:cs="Times New Roman"/>
          <w:sz w:val="28"/>
          <w:szCs w:val="28"/>
        </w:rPr>
        <w:t>9,8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7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6791">
        <w:rPr>
          <w:rFonts w:ascii="Times New Roman" w:hAnsi="Times New Roman" w:cs="Times New Roman"/>
          <w:sz w:val="28"/>
          <w:szCs w:val="28"/>
        </w:rPr>
        <w:t xml:space="preserve">., то есть увеличен на </w:t>
      </w:r>
      <w:r w:rsidR="000740DB">
        <w:rPr>
          <w:rFonts w:ascii="Times New Roman" w:hAnsi="Times New Roman" w:cs="Times New Roman"/>
          <w:sz w:val="28"/>
          <w:szCs w:val="28"/>
        </w:rPr>
        <w:t>23043,2</w:t>
      </w:r>
      <w:r w:rsidRPr="00BE67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0740DB">
        <w:rPr>
          <w:rFonts w:ascii="Times New Roman" w:hAnsi="Times New Roman" w:cs="Times New Roman"/>
          <w:sz w:val="28"/>
          <w:szCs w:val="28"/>
        </w:rPr>
        <w:t>8,1</w:t>
      </w:r>
      <w:r w:rsidRPr="00BE67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утвержден в сумме </w:t>
      </w:r>
      <w:r w:rsidR="000740DB">
        <w:rPr>
          <w:rFonts w:ascii="Times New Roman" w:hAnsi="Times New Roman" w:cs="Times New Roman"/>
          <w:sz w:val="28"/>
          <w:szCs w:val="28"/>
        </w:rPr>
        <w:t>2522,8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7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6791">
        <w:rPr>
          <w:rFonts w:ascii="Times New Roman" w:hAnsi="Times New Roman" w:cs="Times New Roman"/>
          <w:sz w:val="28"/>
          <w:szCs w:val="28"/>
        </w:rPr>
        <w:t>.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lastRenderedPageBreak/>
        <w:t>Исполнение за 1 квартал 201</w:t>
      </w:r>
      <w:r w:rsidR="000740DB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согласно отчету об исполнении бюджета С</w:t>
      </w:r>
      <w:r w:rsidR="000740DB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составило: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0740DB">
        <w:rPr>
          <w:rFonts w:ascii="Times New Roman" w:hAnsi="Times New Roman" w:cs="Times New Roman"/>
          <w:sz w:val="28"/>
          <w:szCs w:val="28"/>
        </w:rPr>
        <w:t>77671,1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9A7E49">
        <w:rPr>
          <w:rFonts w:ascii="Times New Roman" w:hAnsi="Times New Roman" w:cs="Times New Roman"/>
          <w:sz w:val="28"/>
          <w:szCs w:val="28"/>
        </w:rPr>
        <w:t>71565,2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Бюджет района исполнен с превышением доходов над расходами,  то есть с профицитом в сумме </w:t>
      </w:r>
      <w:r w:rsidR="009A7E49">
        <w:rPr>
          <w:rFonts w:ascii="Times New Roman" w:hAnsi="Times New Roman" w:cs="Times New Roman"/>
          <w:sz w:val="28"/>
          <w:szCs w:val="28"/>
        </w:rPr>
        <w:t>6105,9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Основные параметры бюджета С</w:t>
      </w:r>
      <w:r w:rsidR="009A7E49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за 1квартал 201</w:t>
      </w:r>
      <w:r w:rsidR="009A7E49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</w:t>
      </w:r>
    </w:p>
    <w:p w:rsidR="00BE6791" w:rsidRPr="00BE6791" w:rsidRDefault="00BE6791" w:rsidP="00BE6791">
      <w:pPr>
        <w:spacing w:after="0" w:line="240" w:lineRule="auto"/>
        <w:ind w:firstLine="708"/>
        <w:jc w:val="right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Таблица №1, тыс. рублей</w:t>
      </w:r>
    </w:p>
    <w:tbl>
      <w:tblPr>
        <w:tblW w:w="9650" w:type="dxa"/>
        <w:jc w:val="center"/>
        <w:tblInd w:w="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1613"/>
        <w:gridCol w:w="1682"/>
        <w:gridCol w:w="2455"/>
        <w:gridCol w:w="21"/>
      </w:tblGrid>
      <w:tr w:rsidR="00BE6791" w:rsidRPr="00BE6791" w:rsidTr="00BE6791">
        <w:trPr>
          <w:trHeight w:val="1155"/>
          <w:jc w:val="center"/>
        </w:trPr>
        <w:tc>
          <w:tcPr>
            <w:tcW w:w="4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201</w:t>
            </w:r>
            <w:r w:rsidR="009A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1 квартал 201</w:t>
            </w:r>
            <w:r w:rsidR="009A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9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67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303837,0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77671,1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58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22 843,0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261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209564,6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B64C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306359,8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71565,2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B64C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55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A7E4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-6105,9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BE6791">
      <w:pPr>
        <w:spacing w:line="240" w:lineRule="auto"/>
        <w:ind w:firstLine="708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Исполнение за 1 квартал 201</w:t>
      </w:r>
      <w:r w:rsidR="004B64C7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по доходам составило </w:t>
      </w:r>
      <w:r w:rsidR="004B64C7">
        <w:rPr>
          <w:rFonts w:ascii="Times New Roman" w:hAnsi="Times New Roman" w:cs="Times New Roman"/>
          <w:sz w:val="28"/>
          <w:szCs w:val="28"/>
        </w:rPr>
        <w:t>25,6</w:t>
      </w:r>
      <w:r w:rsidRPr="00BE6791">
        <w:rPr>
          <w:rFonts w:ascii="Times New Roman" w:hAnsi="Times New Roman" w:cs="Times New Roman"/>
          <w:sz w:val="28"/>
          <w:szCs w:val="28"/>
        </w:rPr>
        <w:t xml:space="preserve">%, по расходам – </w:t>
      </w:r>
      <w:r w:rsidR="004B64C7">
        <w:rPr>
          <w:rFonts w:ascii="Times New Roman" w:hAnsi="Times New Roman" w:cs="Times New Roman"/>
          <w:sz w:val="28"/>
          <w:szCs w:val="28"/>
        </w:rPr>
        <w:t>23,4</w:t>
      </w:r>
      <w:r w:rsidRPr="00BE6791">
        <w:rPr>
          <w:rFonts w:ascii="Times New Roman" w:hAnsi="Times New Roman" w:cs="Times New Roman"/>
          <w:sz w:val="28"/>
          <w:szCs w:val="28"/>
        </w:rPr>
        <w:t>%.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доходной части бюджета за 1 квартал 201</w:t>
      </w:r>
      <w:r w:rsidR="004B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    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доходов, поступивших за 1 квартал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 и неналоговые доходы составляют  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22843,0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 утвержденных на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бюджетных назначений. Финансовая помощь из областного бюджета  получена  в сумме 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47884,7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 рублей, или 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объема, запланированного на 201</w:t>
      </w:r>
      <w:r w:rsidR="004B64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/>
        <w:ind w:firstLine="709"/>
        <w:jc w:val="center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поступления  доходов района за 1 квартал 201</w:t>
      </w:r>
      <w:r w:rsidR="004B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 </w:t>
      </w:r>
    </w:p>
    <w:p w:rsidR="00BE6791" w:rsidRPr="00BE6791" w:rsidRDefault="00BE6791" w:rsidP="00BE6791">
      <w:pPr>
        <w:spacing w:after="0"/>
        <w:ind w:firstLine="709"/>
        <w:jc w:val="right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1800"/>
        <w:gridCol w:w="1531"/>
        <w:gridCol w:w="1635"/>
      </w:tblGrid>
      <w:tr w:rsidR="00BE6791" w:rsidRPr="00BE6791" w:rsidTr="00BE6791">
        <w:trPr>
          <w:trHeight w:val="2355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4B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с учетом изменений на 201</w:t>
            </w:r>
            <w:r w:rsidR="004B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4B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1 квартал 201</w:t>
            </w:r>
            <w:r w:rsidR="004B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 на год с учетом изменений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B64C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94272,4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B64C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29786,4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24718,5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4B64C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</w:t>
            </w:r>
            <w:r w:rsidR="0073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реализуемые на территории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8091,6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7313E3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BE6791" w:rsidRPr="00BE6791" w:rsidTr="00BE6791">
        <w:trPr>
          <w:trHeight w:val="78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BE6791" w:rsidRPr="00BE6791" w:rsidTr="00BE6791">
        <w:trPr>
          <w:trHeight w:val="46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BE6791" w:rsidRPr="00BE6791" w:rsidTr="00BE6791">
        <w:trPr>
          <w:trHeight w:val="6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BE6791" w:rsidRPr="00BE6791" w:rsidTr="00BE6791">
        <w:trPr>
          <w:trHeight w:val="39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BE6791" w:rsidRPr="00BE6791" w:rsidTr="00BE6791">
        <w:trPr>
          <w:trHeight w:val="36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209564,6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47884,7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Российской Федерации 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162448,9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38883,3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BE6791" w:rsidRPr="00BE6791" w:rsidTr="00BE6791">
        <w:trPr>
          <w:trHeight w:val="555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303837,0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D437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77671,1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6C1B1D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</w:tbl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формировании доходов бюджета района в 1 квартале 201</w:t>
      </w:r>
      <w:r w:rsidR="006C1B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занимают безвозмездные поступления –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61,7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собственных доходов бюджета основную долю занимают: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-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-13,5%.</w:t>
      </w:r>
    </w:p>
    <w:p w:rsidR="00BE6791" w:rsidRPr="00BE6791" w:rsidRDefault="00BE6791" w:rsidP="00BE6791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№3, тыс. рублей</w:t>
      </w:r>
    </w:p>
    <w:tbl>
      <w:tblPr>
        <w:tblW w:w="9666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1701"/>
        <w:gridCol w:w="1008"/>
      </w:tblGrid>
      <w:tr w:rsidR="00BE6791" w:rsidRPr="00BE6791" w:rsidTr="00BE6791">
        <w:trPr>
          <w:trHeight w:val="945"/>
          <w:jc w:val="center"/>
        </w:trPr>
        <w:tc>
          <w:tcPr>
            <w:tcW w:w="6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C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1 квартал 201</w:t>
            </w:r>
            <w:r w:rsidR="006C1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</w:t>
            </w:r>
            <w:proofErr w:type="spell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-тура</w:t>
            </w:r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29786,4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BE6791" w:rsidRPr="00BE6791" w:rsidTr="00BE6791">
        <w:trPr>
          <w:trHeight w:val="226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BE6791" w:rsidRPr="00BE6791" w:rsidTr="00BE6791">
        <w:trPr>
          <w:trHeight w:val="26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BE6791" w:rsidRPr="00BE6791" w:rsidTr="00BE6791">
        <w:trPr>
          <w:trHeight w:val="52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E6791" w:rsidRPr="00BE6791" w:rsidTr="00BE6791">
        <w:trPr>
          <w:trHeight w:val="263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47884,7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Российской Федерации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57B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E6791" w:rsidRPr="00BE6791" w:rsidTr="00BE6791">
        <w:trPr>
          <w:trHeight w:val="510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9581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поступления доходов установлено: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по прежнему остается налог на доходы физических лиц, по сравнению с уточненным  планом его исполнение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  </w:t>
      </w:r>
      <w:proofErr w:type="gramEnd"/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Налоги на товары (работы, услуги), реализуемые на территории Российской Федерации: при  плане </w:t>
      </w:r>
      <w:r w:rsidR="0024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12343,0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 бюджет района поступило </w:t>
      </w:r>
      <w:r w:rsidR="00247ADE">
        <w:rPr>
          <w:rFonts w:ascii="Times New Roman" w:eastAsia="Times New Roman" w:hAnsi="Times New Roman" w:cs="Times New Roman"/>
          <w:sz w:val="28"/>
          <w:szCs w:val="28"/>
          <w:lang w:eastAsia="ru-RU"/>
        </w:rPr>
        <w:t>3514,0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Единый налог на вмененный доход для отдельных видов деятельности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1957,0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бюджет поступило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458,7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Единый сельскохозяйственный налог: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11823,0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8091,6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Налог, взимаемый в связи с применением патентной системы: исполнение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Государственная пошлина: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Доходы от использования имущества, находящегося в государственной и муниципальной собственности: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7599,1 тыс. рублей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801,1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Платежи при пользовании природными ресурсами: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123,6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поступило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127,4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103,1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Доходы от оказания платных услуг и компенсации затрат государства: за  1 квартал текущего года было получено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32,1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Доходы от продажи материальных и нематериальных активов: поступило в бюджет района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3365,4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114,1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Штрафы, санкции, возмещение ущерба поступили в сумме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677,8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669,7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9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Безвозмездные поступления из областного бюджета при уточненном плане за  1 квартал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209564,6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поступление составило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47884,7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%). Из них: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при плане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19134,0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поступили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4783,5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при плане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16066,3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1839,3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при плане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162448,9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38883,3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при плане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8616,4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поступили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2378,6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BE6791" w:rsidRPr="00BE6791" w:rsidTr="00BE6791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расходной части бюджета за 1 квартал 201</w:t>
      </w:r>
      <w:r w:rsidR="0051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за 1 квартал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годовой уточненной бюджетной росписи на конец отчетного периода составили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306359,8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  исполнены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71565,2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 итогам исполнения бюджета за 1 квартал 201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сложился профицит  в сумме </w:t>
      </w:r>
      <w:r w:rsidR="00515440">
        <w:rPr>
          <w:rFonts w:ascii="Times New Roman" w:eastAsia="Times New Roman" w:hAnsi="Times New Roman" w:cs="Times New Roman"/>
          <w:sz w:val="28"/>
          <w:szCs w:val="28"/>
          <w:lang w:eastAsia="ru-RU"/>
        </w:rPr>
        <w:t>6105,9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0477" w:rsidRPr="00BE6791" w:rsidRDefault="00C20477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расходных обязательств за 1 квартал 201</w:t>
      </w:r>
      <w:r w:rsidR="00515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разделам бюджетной классификации  </w:t>
      </w:r>
    </w:p>
    <w:p w:rsidR="00BE6791" w:rsidRPr="00BE6791" w:rsidRDefault="00BE6791" w:rsidP="00BE67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№4,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55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168"/>
        <w:gridCol w:w="1583"/>
        <w:gridCol w:w="1317"/>
        <w:gridCol w:w="1531"/>
        <w:gridCol w:w="1635"/>
      </w:tblGrid>
      <w:tr w:rsidR="00BE6791" w:rsidRPr="00BE6791" w:rsidTr="00BD2C40">
        <w:trPr>
          <w:cantSplit/>
          <w:trHeight w:val="2520"/>
          <w:jc w:val="center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51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1 квартал 201</w:t>
            </w:r>
            <w:r w:rsidR="0051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уточненному плану на год с учетом изменений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0229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306359,8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71565,2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0229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6465,7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BE6791" w:rsidRPr="00BE6791" w:rsidTr="00BD2C40">
        <w:trPr>
          <w:trHeight w:val="1020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0229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BE6791" w:rsidRPr="00BE6791" w:rsidTr="00BD2C40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954E8F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954E8F" w:rsidRPr="00BE6791" w:rsidTr="00BD2C40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E8F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6791" w:rsidRPr="00BE6791" w:rsidTr="00BD2C40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791"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E6791" w:rsidRPr="00BE6791" w:rsidTr="00BD2C40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BE6791" w:rsidRPr="00BE6791" w:rsidTr="00BD2C40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BE6791" w:rsidRPr="00BE6791" w:rsidTr="00BD2C40">
        <w:trPr>
          <w:trHeight w:val="510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564A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4A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3AE9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9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33AE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E6791" w:rsidRPr="00BE6791" w:rsidTr="00BD2C40">
        <w:trPr>
          <w:trHeight w:val="303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5255C9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23564A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12246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4B2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5255C9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55C9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C9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192579,8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50144,4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141486,2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37436,3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363178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C49A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C49A5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BE6791" w:rsidRPr="00BE6791" w:rsidTr="00BD2C40">
        <w:trPr>
          <w:trHeight w:val="321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5255C9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28276B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744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C17447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E6791" w:rsidRPr="00BE6791" w:rsidTr="00BD2C40">
        <w:trPr>
          <w:trHeight w:val="76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E6791" w:rsidRPr="00BE6791" w:rsidTr="00BD2C40">
        <w:trPr>
          <w:trHeight w:val="541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E6791" w:rsidRPr="00BE6791" w:rsidTr="00BD2C40">
        <w:trPr>
          <w:trHeight w:val="315"/>
          <w:jc w:val="center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D2C40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EF7076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0A0412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</w:tbl>
    <w:p w:rsidR="00BE6791" w:rsidRPr="00BE6791" w:rsidRDefault="00BE6791" w:rsidP="00BE67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фактических расходов  отражает социальную направленность районного бюджета, определенной бюджетной и налоговой политикой.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</w:t>
      </w:r>
      <w:r w:rsidR="00C2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Pr="00BE6791" w:rsidRDefault="00BE6791" w:rsidP="00BE67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№5, </w:t>
      </w:r>
      <w:proofErr w:type="spell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2" w:type="dxa"/>
        <w:jc w:val="center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168"/>
        <w:gridCol w:w="1261"/>
        <w:gridCol w:w="1391"/>
        <w:gridCol w:w="16"/>
      </w:tblGrid>
      <w:tr w:rsidR="00BE6791" w:rsidRPr="00BE6791" w:rsidTr="00BE6791">
        <w:trPr>
          <w:trHeight w:val="300"/>
          <w:jc w:val="center"/>
        </w:trPr>
        <w:tc>
          <w:tcPr>
            <w:tcW w:w="6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C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 квартал 201</w:t>
            </w:r>
            <w:r w:rsidR="00C2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%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791" w:rsidRPr="00BE6791" w:rsidRDefault="00BE6791" w:rsidP="00BE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49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1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FE2311" w:rsidP="00FE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1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" w:type="dxa"/>
            <w:vAlign w:val="center"/>
          </w:tcPr>
          <w:p w:rsidR="00FE2311" w:rsidRPr="00BE6791" w:rsidRDefault="00FE231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44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791" w:rsidRPr="00BE6791" w:rsidTr="00BE6791">
        <w:trPr>
          <w:trHeight w:val="315"/>
          <w:jc w:val="center"/>
        </w:trPr>
        <w:tc>
          <w:tcPr>
            <w:tcW w:w="6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FE231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71565,2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  <w:hideMark/>
          </w:tcPr>
          <w:p w:rsidR="00BE6791" w:rsidRPr="00BE6791" w:rsidRDefault="00BE6791" w:rsidP="00BE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1" w:rsidRPr="00BE6791" w:rsidRDefault="00BE6791" w:rsidP="00BE67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</w:t>
      </w:r>
      <w:r w:rsidR="00C20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бюджете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83,8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составили расходы социальной сферы по приоритетным направлениям бюджета района в том числе: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07 «Образование» - 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50144,4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08 «Культура и кинематография» - 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6831,3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,5%;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10 «Социальная политика»  -  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3038,7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4,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раздел 11 «Физическая культура и спорт» - 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-0</w:t>
      </w:r>
      <w:r w:rsid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,01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6465,7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 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442,2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 на содержание С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депутатов. 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3584,7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о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плату труда Главы местной Администрации в сумме </w:t>
      </w:r>
      <w:r w:rsidR="006A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253,9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  и обеспечение деятельности Администрации района в сумме </w:t>
      </w:r>
      <w:r w:rsidR="006A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3330,8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1060,3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производилось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екущее содержание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A0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A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сумме 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862,6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</w:t>
      </w:r>
      <w:r w:rsidRPr="00BE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екущее содержание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 в сумме </w:t>
      </w:r>
      <w:r w:rsidR="00672866">
        <w:rPr>
          <w:rFonts w:ascii="Times New Roman" w:eastAsia="Times New Roman" w:hAnsi="Times New Roman" w:cs="Times New Roman"/>
          <w:sz w:val="28"/>
          <w:szCs w:val="28"/>
          <w:lang w:eastAsia="ru-RU"/>
        </w:rPr>
        <w:t>197,7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0113 «Другие общегосударственные вопросы»</w:t>
      </w:r>
    </w:p>
    <w:p w:rsidR="00BE6791" w:rsidRPr="00BE6791" w:rsidRDefault="00BE6791" w:rsidP="00BE679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A86DAC">
        <w:rPr>
          <w:rFonts w:ascii="Times New Roman" w:eastAsia="Times New Roman" w:hAnsi="Times New Roman" w:cs="Times New Roman"/>
          <w:sz w:val="28"/>
          <w:szCs w:val="28"/>
          <w:lang w:eastAsia="ru-RU"/>
        </w:rPr>
        <w:t>1378,4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по следующим направлениям: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</w:t>
      </w:r>
      <w:r w:rsidR="00A86DAC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текущее содержание Комитета по управлению муниципальным имуществом  в сумме </w:t>
      </w:r>
      <w:r w:rsidR="00A86DAC">
        <w:rPr>
          <w:rFonts w:ascii="Times New Roman" w:hAnsi="Times New Roman" w:cs="Times New Roman"/>
          <w:sz w:val="28"/>
          <w:szCs w:val="28"/>
        </w:rPr>
        <w:t>427,2</w:t>
      </w:r>
      <w:r w:rsidR="00672866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- </w:t>
      </w:r>
      <w:r w:rsidR="00A86DAC">
        <w:rPr>
          <w:rFonts w:ascii="Times New Roman" w:hAnsi="Times New Roman" w:cs="Times New Roman"/>
          <w:sz w:val="28"/>
          <w:szCs w:val="28"/>
        </w:rPr>
        <w:t xml:space="preserve"> </w:t>
      </w:r>
      <w:r w:rsidRPr="00BE6791">
        <w:rPr>
          <w:rFonts w:ascii="Times New Roman" w:hAnsi="Times New Roman" w:cs="Times New Roman"/>
          <w:sz w:val="28"/>
          <w:szCs w:val="28"/>
        </w:rPr>
        <w:t xml:space="preserve">текущее содержание </w:t>
      </w:r>
      <w:r w:rsidR="003C750E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Стародубского муниципального района, </w:t>
      </w:r>
      <w:r w:rsidRPr="00BE6791">
        <w:rPr>
          <w:rFonts w:ascii="Times New Roman" w:hAnsi="Times New Roman" w:cs="Times New Roman"/>
          <w:sz w:val="28"/>
          <w:szCs w:val="28"/>
        </w:rPr>
        <w:t>административной комиссии в сумме</w:t>
      </w:r>
      <w:r w:rsidR="003C750E">
        <w:rPr>
          <w:rFonts w:ascii="Times New Roman" w:hAnsi="Times New Roman" w:cs="Times New Roman"/>
          <w:sz w:val="28"/>
          <w:szCs w:val="28"/>
        </w:rPr>
        <w:t xml:space="preserve"> 951,2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0200 «Национальная оборона»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3C750E">
        <w:rPr>
          <w:rFonts w:ascii="Times New Roman" w:eastAsia="Times New Roman" w:hAnsi="Times New Roman" w:cs="Times New Roman"/>
          <w:sz w:val="28"/>
          <w:szCs w:val="28"/>
          <w:lang w:eastAsia="ru-RU"/>
        </w:rPr>
        <w:t>187,9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25,0% от годовой уточненной бюджетной росписи, удельный вес в общей сумме расходов бюджета составляет </w:t>
      </w:r>
      <w:r w:rsidR="003C750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Средства направлены поселениям в виде субвенций на осуществление отдельных государственных полномочий по первичному воинскому учету. </w:t>
      </w:r>
    </w:p>
    <w:p w:rsidR="00BE6791" w:rsidRPr="00BE6791" w:rsidRDefault="00BE6791" w:rsidP="00BE679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0300 «Национальная безопасность и правоохранительная деятельность»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FB59C1">
        <w:rPr>
          <w:rFonts w:ascii="Times New Roman" w:eastAsia="Times New Roman" w:hAnsi="Times New Roman" w:cs="Times New Roman"/>
          <w:sz w:val="28"/>
          <w:szCs w:val="28"/>
          <w:lang w:eastAsia="ru-RU"/>
        </w:rPr>
        <w:t>309,5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20,9% от годовой уточненной бюджетной росписи, удельный вес в общей сумме расходов бюджета составляет 0,4%.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FB59C1">
        <w:rPr>
          <w:rFonts w:ascii="Times New Roman" w:eastAsia="Times New Roman" w:hAnsi="Times New Roman" w:cs="Times New Roman"/>
          <w:sz w:val="28"/>
          <w:szCs w:val="28"/>
          <w:lang w:eastAsia="ru-RU"/>
        </w:rPr>
        <w:t>309,5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текущее содержание единой диспетчерской службы (ЕДДС). </w:t>
      </w:r>
    </w:p>
    <w:p w:rsidR="00BE6791" w:rsidRPr="00BE6791" w:rsidRDefault="00BE6791" w:rsidP="00BE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0400 «Национальная экономика»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FB59C1">
        <w:rPr>
          <w:rFonts w:ascii="Times New Roman" w:eastAsia="Times New Roman" w:hAnsi="Times New Roman" w:cs="Times New Roman"/>
          <w:sz w:val="28"/>
          <w:szCs w:val="28"/>
          <w:lang w:eastAsia="ru-RU"/>
        </w:rPr>
        <w:t>142,2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5,9% от годовой уточненной бюджетной росписи, удельный вес в общей сумме расходов составил 0,</w:t>
      </w:r>
      <w:r w:rsidR="00FB5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040</w:t>
      </w:r>
      <w:r w:rsidR="0095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580D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E6791" w:rsidRPr="00BE6791" w:rsidRDefault="00BE6791" w:rsidP="00BE6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580D04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  производилось на </w:t>
      </w:r>
      <w:r w:rsidR="0058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транспортным организациям части потерь в доходах, возникающих в результате государственного урегулирования тарифов на перевозку </w:t>
      </w:r>
      <w:r w:rsidR="00580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пассажиров автомобильным пассажирским транспортом по дополнительным маршрутам.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оплату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сохранности автомобильных дорог местного значения и условий безопасного движения по ним.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0412 «Другие вопросы в области национальной экономики»</w:t>
      </w:r>
    </w:p>
    <w:p w:rsidR="00BE6791" w:rsidRDefault="00BE6791" w:rsidP="0095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  производилось </w:t>
      </w:r>
      <w:r w:rsidR="0095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текущее содержание аппарата в области охраны труда.</w:t>
      </w:r>
    </w:p>
    <w:p w:rsidR="009540A2" w:rsidRPr="00BE6791" w:rsidRDefault="009540A2" w:rsidP="009540A2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540A2" w:rsidRPr="00BE6791" w:rsidRDefault="00BE6791" w:rsidP="0095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</w:t>
      </w:r>
      <w:r w:rsidR="00954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00 «</w:t>
      </w:r>
      <w:r w:rsidR="00954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Жилищно-коммунальное хозяйство</w:t>
      </w:r>
      <w:r w:rsidR="009540A2"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9540A2" w:rsidRPr="00BE6791" w:rsidRDefault="009540A2" w:rsidP="0095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40A2" w:rsidRDefault="009540A2" w:rsidP="0095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73266A">
        <w:rPr>
          <w:rFonts w:ascii="Times New Roman" w:eastAsia="Times New Roman" w:hAnsi="Times New Roman" w:cs="Times New Roman"/>
          <w:sz w:val="28"/>
          <w:szCs w:val="28"/>
          <w:lang w:eastAsia="ru-RU"/>
        </w:rPr>
        <w:t>1409,4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3266A">
        <w:rPr>
          <w:rFonts w:ascii="Times New Roman" w:eastAsia="Times New Roman" w:hAnsi="Times New Roman" w:cs="Times New Roman"/>
          <w:sz w:val="28"/>
          <w:szCs w:val="28"/>
          <w:lang w:eastAsia="ru-RU"/>
        </w:rPr>
        <w:t>68,3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 w:rsidR="0073266A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73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66A" w:rsidRPr="00BE6791" w:rsidRDefault="0073266A" w:rsidP="0095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6A" w:rsidRPr="00BE6791" w:rsidRDefault="0073266A" w:rsidP="0073266A">
      <w:pPr>
        <w:spacing w:after="0" w:line="240" w:lineRule="auto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Жилищное хозяйство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3266A" w:rsidRDefault="0073266A" w:rsidP="0073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 тыс. рублей, на обеспечение мероприятий по капитальному ремонту многоквартирных домов за счет средств муниципального бюджета.</w:t>
      </w:r>
    </w:p>
    <w:p w:rsidR="000A709D" w:rsidRPr="00BE6791" w:rsidRDefault="000A709D" w:rsidP="0073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9D" w:rsidRPr="00BE6791" w:rsidRDefault="000A709D" w:rsidP="000A709D">
      <w:pPr>
        <w:spacing w:after="0" w:line="240" w:lineRule="auto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Коммунальное хозяйство</w:t>
      </w: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A709D" w:rsidRPr="00BE6791" w:rsidRDefault="000A709D" w:rsidP="000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1407,7 тыс. рублей, на обеспечение реализации государственных полномочий в области строительства, архитектуры и развитие дорожного хозяйства Брянской области ПП «Развитие социальной и инженерной инфраструктуры Брянской области» Софинансирование объектов капитальных вложений муниципальной собственности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0700 «Образование»</w:t>
      </w:r>
    </w:p>
    <w:p w:rsidR="00BE6791" w:rsidRPr="00BE6791" w:rsidRDefault="00BE6791" w:rsidP="00BE679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F51B1F">
        <w:rPr>
          <w:rFonts w:ascii="Times New Roman" w:eastAsia="Times New Roman" w:hAnsi="Times New Roman" w:cs="Times New Roman"/>
          <w:sz w:val="28"/>
          <w:szCs w:val="28"/>
          <w:lang w:eastAsia="ru-RU"/>
        </w:rPr>
        <w:t>50144,4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51B1F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  бюджетной росписи, удельный вес в общей сумме расходов составил </w:t>
      </w:r>
      <w:r w:rsidR="00F51B1F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0701 «Дошкольное образование»</w:t>
      </w:r>
    </w:p>
    <w:p w:rsidR="00BE6791" w:rsidRPr="00BE6791" w:rsidRDefault="00BE6791" w:rsidP="00BE67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2B20C9">
        <w:rPr>
          <w:rFonts w:ascii="Times New Roman" w:eastAsia="Times New Roman" w:hAnsi="Times New Roman" w:cs="Times New Roman"/>
          <w:sz w:val="28"/>
          <w:szCs w:val="28"/>
          <w:lang w:eastAsia="ru-RU"/>
        </w:rPr>
        <w:t>8967,0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 производилось на обеспечение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муниципального задания муниципальных бюджетных детских дошкольных учреждений.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0702 «Общее образование»</w:t>
      </w:r>
    </w:p>
    <w:p w:rsidR="00BE6791" w:rsidRPr="00BE6791" w:rsidRDefault="00BE6791" w:rsidP="00BE67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по данному подразделу составило </w:t>
      </w:r>
      <w:r w:rsidR="002B20C9">
        <w:rPr>
          <w:rFonts w:ascii="Times New Roman" w:eastAsia="Times New Roman" w:hAnsi="Times New Roman" w:cs="Times New Roman"/>
          <w:sz w:val="28"/>
          <w:szCs w:val="28"/>
          <w:lang w:eastAsia="ru-RU"/>
        </w:rPr>
        <w:t>37436,3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E6791" w:rsidRDefault="00BE6791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текущее содержание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общего образования.</w:t>
      </w:r>
    </w:p>
    <w:p w:rsidR="00204B7D" w:rsidRDefault="00204B7D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7D" w:rsidRPr="00BE6791" w:rsidRDefault="00204B7D" w:rsidP="00204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Молодежная политика и оздоровление детей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04B7D" w:rsidRPr="00BE6791" w:rsidRDefault="00204B7D" w:rsidP="00204B7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 по данному подразделу составило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 производилось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работе с семьей, детьми и молодежью.</w:t>
      </w:r>
    </w:p>
    <w:p w:rsidR="00BE6791" w:rsidRPr="00BE6791" w:rsidRDefault="00BE6791" w:rsidP="00BE679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0709 «Другие вопросы в области образования»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 по данному подразделу составило   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3685,1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 производилось на текущее содержание аппарата и централизованной бухгалтерии отдела образования администрации С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BE6791" w:rsidRPr="00BE6791" w:rsidRDefault="00BE6791" w:rsidP="00BE6791">
      <w:pPr>
        <w:spacing w:after="0"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E6791" w:rsidRPr="00BE6791" w:rsidRDefault="00BE6791" w:rsidP="00BE679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0800 «Культура и  кинематография»</w:t>
      </w:r>
    </w:p>
    <w:p w:rsidR="00BE6791" w:rsidRPr="00BE6791" w:rsidRDefault="00BE6791" w:rsidP="00BE679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6831,3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204B7D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0801 «Культура»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  по данному подразделу составило 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6526,7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тыс. рублей.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производилось:</w:t>
      </w:r>
    </w:p>
    <w:p w:rsid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текущие расходы по содержанию  МБУК «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СМБК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2042,5,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СМРДК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4089,2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0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МБУК «СКМ» в сумме 368,0 тыс. рублей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31A" w:rsidRPr="00BE6791" w:rsidRDefault="009E031A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по оплате жилья и коммунальных услуг отдельным категориям граждан, работающих в уч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реждениях культуры, находящихся в сельской местности или поселках городского типа на территории Брянской области в сумме 27,0 тыс. рублей.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0804 «Другие вопросы в области культуры, кинематографии»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304,7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  производилось: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текущее содержание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 отдела культуры администрации С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бухгалтерии отдела культуры администрации С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сумме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256,1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в сумме 2,4 тыс. рублей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E6791" w:rsidRPr="00BE6791" w:rsidRDefault="00BE6791" w:rsidP="00BE67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1000 «Социальная политика»</w:t>
      </w:r>
    </w:p>
    <w:p w:rsidR="00BE6791" w:rsidRPr="00BE6791" w:rsidRDefault="00BE6791" w:rsidP="00BE67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3038,7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19,9% от годовой уточненной бюджетной росписи, удельный вес в общей сумме расходов бюджета составил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1001 «Пенсионное обеспечение»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621,4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  производилось на доплату к пенсии муниципальных служащих.</w:t>
      </w:r>
    </w:p>
    <w:p w:rsidR="00BE6791" w:rsidRPr="00BE6791" w:rsidRDefault="00BE6791" w:rsidP="0045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 </w:t>
      </w:r>
    </w:p>
    <w:p w:rsidR="00BE6791" w:rsidRPr="00BE6791" w:rsidRDefault="00BE6791" w:rsidP="00BE67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1004 «Охрана семьи и детства»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2216,3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производилось на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в сумме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2042,4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 же на компенсацию части родительской платы за содержание ребенка в муниципальных дошкольных учреждениях в сумме </w:t>
      </w:r>
      <w:r w:rsidR="00457149">
        <w:rPr>
          <w:rFonts w:ascii="Times New Roman" w:eastAsia="Times New Roman" w:hAnsi="Times New Roman" w:cs="Times New Roman"/>
          <w:sz w:val="28"/>
          <w:szCs w:val="28"/>
          <w:lang w:eastAsia="ru-RU"/>
        </w:rPr>
        <w:t>174,0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1006 «Другие вопросы в области социальной политики»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Pr="00BE6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 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1100 «Физическая культура и спорт»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791" w:rsidRPr="00BE6791" w:rsidRDefault="00BE6791" w:rsidP="00BE67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110</w:t>
      </w:r>
      <w:r w:rsidR="00D87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D87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 культура</w:t>
      </w:r>
      <w:r w:rsidRPr="00BE6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 производилось на мероприятия по спорту.</w:t>
      </w:r>
    </w:p>
    <w:p w:rsidR="00BE6791" w:rsidRPr="00BE6791" w:rsidRDefault="00BE6791" w:rsidP="00BE6791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BE6791" w:rsidRPr="00BE6791" w:rsidRDefault="00BE6791" w:rsidP="00BE679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14 00 «Межбюджетные трансферты общего характера бюджета субъектов РФ и муниципальных образований»</w:t>
      </w:r>
    </w:p>
    <w:p w:rsidR="00BE6791" w:rsidRPr="00BE6791" w:rsidRDefault="00BE6791" w:rsidP="00BE6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proofErr w:type="gramStart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proofErr w:type="gramEnd"/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на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30,1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годовом плане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12107,0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исполнение составило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3026,8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Удельный вес расходов раздела–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общих расходах района.</w:t>
      </w:r>
    </w:p>
    <w:p w:rsidR="00BE6791" w:rsidRPr="00BE6791" w:rsidRDefault="00BE6791" w:rsidP="00BE6791">
      <w:pPr>
        <w:ind w:left="720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14 01  «Дотации на выравнивание бюджетной обеспеченности субъектов РФ и муниципальных образований»</w:t>
      </w:r>
    </w:p>
    <w:p w:rsidR="00BE6791" w:rsidRPr="00BE6791" w:rsidRDefault="00BE6791" w:rsidP="00BE6791">
      <w:pPr>
        <w:ind w:firstLine="567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7242">
        <w:rPr>
          <w:rFonts w:ascii="Times New Roman" w:hAnsi="Times New Roman" w:cs="Times New Roman"/>
          <w:sz w:val="28"/>
          <w:szCs w:val="28"/>
        </w:rPr>
        <w:t>1531,0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 (27,0% к плану). Данные дотации направлены на выравнивание бюджетной обеспеченности поселений С</w:t>
      </w:r>
      <w:r w:rsidR="00D87242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6791" w:rsidRPr="00BE6791" w:rsidRDefault="00BE6791" w:rsidP="00BE6791">
      <w:pPr>
        <w:ind w:left="720"/>
        <w:jc w:val="center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BE6791" w:rsidRPr="00BE6791" w:rsidRDefault="00BE6791" w:rsidP="00BE6791">
      <w:pPr>
        <w:ind w:firstLine="567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BE67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7242">
        <w:rPr>
          <w:rFonts w:ascii="Times New Roman" w:hAnsi="Times New Roman" w:cs="Times New Roman"/>
          <w:sz w:val="28"/>
          <w:szCs w:val="28"/>
        </w:rPr>
        <w:t>1495,8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87242">
        <w:rPr>
          <w:rFonts w:ascii="Times New Roman" w:hAnsi="Times New Roman" w:cs="Times New Roman"/>
          <w:sz w:val="28"/>
          <w:szCs w:val="28"/>
        </w:rPr>
        <w:t>33,4</w:t>
      </w:r>
      <w:r w:rsidRPr="00BE6791">
        <w:rPr>
          <w:rFonts w:ascii="Times New Roman" w:hAnsi="Times New Roman" w:cs="Times New Roman"/>
          <w:sz w:val="28"/>
          <w:szCs w:val="28"/>
        </w:rPr>
        <w:t>% к плану). Данные дотации направлены на поддержку мер по обеспечению сбалансированности бюджетов поселений С</w:t>
      </w:r>
      <w:r w:rsidR="00D87242">
        <w:rPr>
          <w:rFonts w:ascii="Times New Roman" w:hAnsi="Times New Roman" w:cs="Times New Roman"/>
          <w:sz w:val="28"/>
          <w:szCs w:val="28"/>
        </w:rPr>
        <w:t xml:space="preserve">тародубского </w:t>
      </w:r>
      <w:r w:rsidRPr="00BE6791">
        <w:rPr>
          <w:rFonts w:ascii="Times New Roman" w:hAnsi="Times New Roman" w:cs="Times New Roman"/>
          <w:sz w:val="28"/>
          <w:szCs w:val="28"/>
        </w:rPr>
        <w:t>района.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BE6791" w:rsidRPr="00BE6791" w:rsidRDefault="00BE6791" w:rsidP="00BE67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с учётом изменений, прогнозируемый дефицит бюджета был утверждён в сумме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2522,8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1квартал 201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6105,9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источников финансирования дефицита бюджета в соответствии с представленным отчетом за 1квартал 201</w:t>
      </w:r>
      <w:r w:rsidR="00D87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(Форма 0503</w:t>
      </w:r>
      <w:r w:rsidR="006B6F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исполнение составило:</w:t>
      </w:r>
    </w:p>
    <w:p w:rsidR="00BE6791" w:rsidRPr="00BE6791" w:rsidRDefault="00BE6791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№6, тыс. рублей</w:t>
      </w:r>
    </w:p>
    <w:tbl>
      <w:tblPr>
        <w:tblW w:w="97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410"/>
        <w:gridCol w:w="2268"/>
      </w:tblGrid>
      <w:tr w:rsidR="00BE6791" w:rsidRPr="00BE6791" w:rsidTr="00BE6791">
        <w:trPr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Утвержденный план 2015 г.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за 1 квартал 201</w:t>
            </w:r>
            <w:r w:rsidR="006B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D8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8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6105,9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D8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303837,0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77671,1</w:t>
            </w:r>
          </w:p>
        </w:tc>
      </w:tr>
      <w:tr w:rsidR="00BE6791" w:rsidRPr="00BE6791" w:rsidTr="00BE6791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BE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D8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8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306359,8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791" w:rsidRPr="00BE6791" w:rsidRDefault="00BE6791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B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71565,2</w:t>
            </w:r>
          </w:p>
        </w:tc>
      </w:tr>
    </w:tbl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формирования и расходования средств дорожного фонда.</w:t>
      </w:r>
    </w:p>
    <w:p w:rsidR="00027A92" w:rsidRDefault="00027A92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A92" w:rsidRPr="00027A92" w:rsidRDefault="00027A92" w:rsidP="0002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5 статьи 179.4 БК РФ и на основании решения Стародубского районного Совета народных депутатов от 30.10.2013г №418(с изменениями от 29.09.2015г №155) «О создании муниципального дорожного фонда Стародубского муниципального района» в муниципальном Стародубском районе создан муниципальный дорожный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объем которого на 2016 год составил 12343,0 тыс. рублей.</w:t>
      </w:r>
      <w:proofErr w:type="gramEnd"/>
    </w:p>
    <w:p w:rsidR="00BE6791" w:rsidRP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формирования и использования бюджетных ассигнований дорожного фонда С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утвержден решением С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1квартал 201</w:t>
      </w:r>
      <w:r w:rsidR="00027A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доходов на формирование дорожного фонда </w:t>
      </w:r>
      <w:r w:rsidR="00CC5ECE">
        <w:rPr>
          <w:rFonts w:ascii="Times New Roman" w:eastAsia="Times New Roman" w:hAnsi="Times New Roman" w:cs="Times New Roman"/>
          <w:sz w:val="28"/>
          <w:szCs w:val="28"/>
          <w:lang w:eastAsia="ru-RU"/>
        </w:rPr>
        <w:t>3514,0</w:t>
      </w: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43,1% от утвержденного его объема.</w:t>
      </w:r>
    </w:p>
    <w:p w:rsidR="00BE6791" w:rsidRPr="00BE6791" w:rsidRDefault="00BE6791" w:rsidP="00BE6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91" w:rsidRPr="00BE6791" w:rsidRDefault="00BE6791" w:rsidP="00BE6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формирования дорожного фонда за 1 квартал 201</w:t>
      </w:r>
      <w:r w:rsidR="00417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E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6791" w:rsidRDefault="00BE6791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№7, тыс. рублей</w:t>
      </w:r>
    </w:p>
    <w:p w:rsidR="0041718E" w:rsidRDefault="0041718E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3"/>
        <w:gridCol w:w="2218"/>
        <w:gridCol w:w="1701"/>
      </w:tblGrid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объем  доходов дорожного фонда          на 2016 год</w:t>
            </w:r>
          </w:p>
        </w:tc>
        <w:tc>
          <w:tcPr>
            <w:tcW w:w="1701" w:type="dxa"/>
          </w:tcPr>
          <w:p w:rsidR="00CC5ECE" w:rsidRDefault="00CC5ECE" w:rsidP="004171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1 квартал 2016 года</w:t>
            </w:r>
          </w:p>
        </w:tc>
      </w:tr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12343,0</w:t>
            </w:r>
          </w:p>
        </w:tc>
        <w:tc>
          <w:tcPr>
            <w:tcW w:w="1701" w:type="dxa"/>
          </w:tcPr>
          <w:p w:rsidR="00CC5ECE" w:rsidRDefault="00CC5ECE" w:rsidP="00CC5E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3514,0</w:t>
            </w:r>
          </w:p>
        </w:tc>
      </w:tr>
      <w:tr w:rsidR="00CC5ECE" w:rsidTr="00CC5ECE">
        <w:tc>
          <w:tcPr>
            <w:tcW w:w="5403" w:type="dxa"/>
          </w:tcPr>
          <w:p w:rsidR="00CC5ECE" w:rsidRPr="0041718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1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поступления от физических и юридических лиц на финансовое обеспечение дорожной деятельности, в том числе добровольных,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1701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5ECE" w:rsidTr="00CC5ECE">
        <w:tc>
          <w:tcPr>
            <w:tcW w:w="5403" w:type="dxa"/>
          </w:tcPr>
          <w:p w:rsidR="00CC5ECE" w:rsidRDefault="00CC5ECE" w:rsidP="00417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18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15652,0</w:t>
            </w:r>
          </w:p>
        </w:tc>
        <w:tc>
          <w:tcPr>
            <w:tcW w:w="1701" w:type="dxa"/>
          </w:tcPr>
          <w:p w:rsidR="00CC5ECE" w:rsidRDefault="00CC5ECE" w:rsidP="00BE67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3514,0</w:t>
            </w:r>
          </w:p>
        </w:tc>
      </w:tr>
    </w:tbl>
    <w:p w:rsidR="0041718E" w:rsidRPr="00BE6791" w:rsidRDefault="0041718E" w:rsidP="00BE67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         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CC5ECE">
        <w:rPr>
          <w:rFonts w:ascii="Times New Roman" w:hAnsi="Times New Roman" w:cs="Times New Roman"/>
          <w:sz w:val="28"/>
          <w:szCs w:val="28"/>
        </w:rPr>
        <w:t>99,8</w:t>
      </w:r>
      <w:r w:rsidRPr="00BE6791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CC5ECE">
        <w:rPr>
          <w:rFonts w:ascii="Times New Roman" w:hAnsi="Times New Roman" w:cs="Times New Roman"/>
          <w:sz w:val="28"/>
          <w:szCs w:val="28"/>
        </w:rPr>
        <w:t>0,6</w:t>
      </w:r>
      <w:r w:rsidRPr="00BE6791">
        <w:rPr>
          <w:rFonts w:ascii="Times New Roman" w:hAnsi="Times New Roman" w:cs="Times New Roman"/>
          <w:sz w:val="28"/>
          <w:szCs w:val="28"/>
        </w:rPr>
        <w:t>% от утвержденных бюджетных ассигнований.</w:t>
      </w:r>
      <w:bookmarkStart w:id="0" w:name="_GoBack"/>
      <w:bookmarkEnd w:id="0"/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BE6791">
        <w:rPr>
          <w:rFonts w:ascii="Times New Roman" w:hAnsi="Times New Roman" w:cs="Times New Roman"/>
          <w:sz w:val="28"/>
          <w:szCs w:val="28"/>
        </w:rPr>
        <w:t>Проведенным экспертно-аналитическим мероприятием о ходе исполнения бюджета за 1квартал 201</w:t>
      </w:r>
      <w:r w:rsidR="006B6F45">
        <w:rPr>
          <w:rFonts w:ascii="Times New Roman" w:hAnsi="Times New Roman" w:cs="Times New Roman"/>
          <w:sz w:val="28"/>
          <w:szCs w:val="28"/>
        </w:rPr>
        <w:t>6</w:t>
      </w:r>
      <w:r w:rsidRPr="00BE6791">
        <w:rPr>
          <w:rFonts w:ascii="Times New Roman" w:hAnsi="Times New Roman" w:cs="Times New Roman"/>
          <w:sz w:val="28"/>
          <w:szCs w:val="28"/>
        </w:rPr>
        <w:t xml:space="preserve"> года позволяет сделать следующий вывод: отчет подготовлен в рамках полномочий Администрации С</w:t>
      </w:r>
      <w:r w:rsidR="006B6F45">
        <w:rPr>
          <w:rFonts w:ascii="Times New Roman" w:hAnsi="Times New Roman" w:cs="Times New Roman"/>
          <w:sz w:val="28"/>
          <w:szCs w:val="28"/>
        </w:rPr>
        <w:t>тародубского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6B6F45">
        <w:rPr>
          <w:rFonts w:ascii="Times New Roman" w:hAnsi="Times New Roman" w:cs="Times New Roman"/>
          <w:sz w:val="28"/>
          <w:szCs w:val="28"/>
        </w:rPr>
        <w:t>тародубского муниципального</w:t>
      </w:r>
      <w:r w:rsidRPr="00BE6791">
        <w:rPr>
          <w:rFonts w:ascii="Times New Roman" w:hAnsi="Times New Roman" w:cs="Times New Roman"/>
          <w:sz w:val="28"/>
          <w:szCs w:val="28"/>
        </w:rPr>
        <w:t xml:space="preserve">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E6791" w:rsidRPr="00BE6791" w:rsidRDefault="00BE6791" w:rsidP="00BE6791">
      <w:pPr>
        <w:spacing w:line="240" w:lineRule="auto"/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color w:val="052635"/>
          <w:sz w:val="28"/>
          <w:szCs w:val="28"/>
        </w:rPr>
        <w:t> </w:t>
      </w:r>
    </w:p>
    <w:p w:rsidR="00BE6791" w:rsidRPr="00BE6791" w:rsidRDefault="00BE6791" w:rsidP="00BE6791">
      <w:pPr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BE6791" w:rsidRPr="00BE6791" w:rsidRDefault="00BE6791" w:rsidP="00BE6791">
      <w:pPr>
        <w:jc w:val="both"/>
        <w:rPr>
          <w:rFonts w:ascii="Calibri" w:hAnsi="Calibri" w:cs="Calibri"/>
        </w:rPr>
      </w:pPr>
      <w:r w:rsidRPr="00BE6791">
        <w:rPr>
          <w:rFonts w:ascii="Times New Roman" w:hAnsi="Times New Roman" w:cs="Times New Roman"/>
          <w:sz w:val="28"/>
          <w:szCs w:val="28"/>
        </w:rPr>
        <w:t> </w:t>
      </w:r>
    </w:p>
    <w:p w:rsidR="00466E51" w:rsidRDefault="002C331B" w:rsidP="002C3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Контрольно-счетной палаты</w:t>
      </w:r>
    </w:p>
    <w:p w:rsidR="002C331B" w:rsidRDefault="002C331B" w:rsidP="002C331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Стародубского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Н.А.Сусло</w:t>
      </w:r>
      <w:proofErr w:type="spellEnd"/>
    </w:p>
    <w:sectPr w:rsidR="002C331B" w:rsidSect="002C33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E1" w:rsidRDefault="001268E1" w:rsidP="002C331B">
      <w:pPr>
        <w:spacing w:after="0" w:line="240" w:lineRule="auto"/>
      </w:pPr>
      <w:r>
        <w:separator/>
      </w:r>
    </w:p>
  </w:endnote>
  <w:endnote w:type="continuationSeparator" w:id="0">
    <w:p w:rsidR="001268E1" w:rsidRDefault="001268E1" w:rsidP="002C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E1" w:rsidRDefault="001268E1" w:rsidP="002C331B">
      <w:pPr>
        <w:spacing w:after="0" w:line="240" w:lineRule="auto"/>
      </w:pPr>
      <w:r>
        <w:separator/>
      </w:r>
    </w:p>
  </w:footnote>
  <w:footnote w:type="continuationSeparator" w:id="0">
    <w:p w:rsidR="001268E1" w:rsidRDefault="001268E1" w:rsidP="002C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9901"/>
      <w:docPartObj>
        <w:docPartGallery w:val="Page Numbers (Top of Page)"/>
        <w:docPartUnique/>
      </w:docPartObj>
    </w:sdtPr>
    <w:sdtContent>
      <w:p w:rsidR="00540028" w:rsidRDefault="00540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AF5">
          <w:rPr>
            <w:noProof/>
          </w:rPr>
          <w:t>14</w:t>
        </w:r>
        <w:r>
          <w:fldChar w:fldCharType="end"/>
        </w:r>
      </w:p>
    </w:sdtContent>
  </w:sdt>
  <w:p w:rsidR="00540028" w:rsidRDefault="005400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1"/>
    <w:rsid w:val="0000194D"/>
    <w:rsid w:val="00002D57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27A92"/>
    <w:rsid w:val="0003039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40DB"/>
    <w:rsid w:val="00074A0F"/>
    <w:rsid w:val="00077902"/>
    <w:rsid w:val="000849FE"/>
    <w:rsid w:val="00086BB3"/>
    <w:rsid w:val="000933CB"/>
    <w:rsid w:val="000956E8"/>
    <w:rsid w:val="000A0412"/>
    <w:rsid w:val="000A5DE2"/>
    <w:rsid w:val="000A709D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D41D2"/>
    <w:rsid w:val="000E1C73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4C88"/>
    <w:rsid w:val="00105DE8"/>
    <w:rsid w:val="001068F7"/>
    <w:rsid w:val="001103BE"/>
    <w:rsid w:val="00110F36"/>
    <w:rsid w:val="001144CE"/>
    <w:rsid w:val="00115756"/>
    <w:rsid w:val="00122466"/>
    <w:rsid w:val="001268E1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E03D1"/>
    <w:rsid w:val="001E061E"/>
    <w:rsid w:val="001E068C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4B7D"/>
    <w:rsid w:val="00207173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7B4D"/>
    <w:rsid w:val="002303F1"/>
    <w:rsid w:val="00230ACF"/>
    <w:rsid w:val="00231A2D"/>
    <w:rsid w:val="00233AF8"/>
    <w:rsid w:val="0023564A"/>
    <w:rsid w:val="00236F7A"/>
    <w:rsid w:val="0024100F"/>
    <w:rsid w:val="002412F5"/>
    <w:rsid w:val="00242BE4"/>
    <w:rsid w:val="002442DD"/>
    <w:rsid w:val="002451EB"/>
    <w:rsid w:val="002456EF"/>
    <w:rsid w:val="00247ADE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810E6"/>
    <w:rsid w:val="0028276B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C9"/>
    <w:rsid w:val="002B20D3"/>
    <w:rsid w:val="002B23E9"/>
    <w:rsid w:val="002B399A"/>
    <w:rsid w:val="002B4878"/>
    <w:rsid w:val="002B4985"/>
    <w:rsid w:val="002B49ED"/>
    <w:rsid w:val="002B4A93"/>
    <w:rsid w:val="002B4DEC"/>
    <w:rsid w:val="002C0542"/>
    <w:rsid w:val="002C0DD6"/>
    <w:rsid w:val="002C331B"/>
    <w:rsid w:val="002C459F"/>
    <w:rsid w:val="002C4EA7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04FA"/>
    <w:rsid w:val="00363178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50E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1718E"/>
    <w:rsid w:val="00422359"/>
    <w:rsid w:val="00423238"/>
    <w:rsid w:val="00424D3A"/>
    <w:rsid w:val="00427B42"/>
    <w:rsid w:val="00430B2B"/>
    <w:rsid w:val="004403BE"/>
    <w:rsid w:val="0044328C"/>
    <w:rsid w:val="004433F4"/>
    <w:rsid w:val="004443E3"/>
    <w:rsid w:val="004446D5"/>
    <w:rsid w:val="00445455"/>
    <w:rsid w:val="00446922"/>
    <w:rsid w:val="0045087F"/>
    <w:rsid w:val="00450C6F"/>
    <w:rsid w:val="004526EA"/>
    <w:rsid w:val="004558C5"/>
    <w:rsid w:val="00457149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27F4"/>
    <w:rsid w:val="004B64C7"/>
    <w:rsid w:val="004B6B7B"/>
    <w:rsid w:val="004B6F05"/>
    <w:rsid w:val="004C15C0"/>
    <w:rsid w:val="004C1747"/>
    <w:rsid w:val="004C44FF"/>
    <w:rsid w:val="004C57F2"/>
    <w:rsid w:val="004C5ACC"/>
    <w:rsid w:val="004D0054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124F4"/>
    <w:rsid w:val="005144DC"/>
    <w:rsid w:val="00515440"/>
    <w:rsid w:val="0051717D"/>
    <w:rsid w:val="00524676"/>
    <w:rsid w:val="00524C94"/>
    <w:rsid w:val="005255C9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0028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55BE"/>
    <w:rsid w:val="0056759D"/>
    <w:rsid w:val="005739E0"/>
    <w:rsid w:val="00580D04"/>
    <w:rsid w:val="00581F23"/>
    <w:rsid w:val="00582FA4"/>
    <w:rsid w:val="0059007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437F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2866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056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62FA"/>
    <w:rsid w:val="006B64D3"/>
    <w:rsid w:val="006B6F45"/>
    <w:rsid w:val="006C19AF"/>
    <w:rsid w:val="006C1B1D"/>
    <w:rsid w:val="006C2A58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31B"/>
    <w:rsid w:val="00701E58"/>
    <w:rsid w:val="00705BF1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13E3"/>
    <w:rsid w:val="007325C1"/>
    <w:rsid w:val="0073266A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0705"/>
    <w:rsid w:val="00761B80"/>
    <w:rsid w:val="00763438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1988"/>
    <w:rsid w:val="00803B5B"/>
    <w:rsid w:val="00804F6A"/>
    <w:rsid w:val="008108C2"/>
    <w:rsid w:val="00810DE3"/>
    <w:rsid w:val="00815942"/>
    <w:rsid w:val="00816FB6"/>
    <w:rsid w:val="0082156E"/>
    <w:rsid w:val="00824C6E"/>
    <w:rsid w:val="00827234"/>
    <w:rsid w:val="008302AE"/>
    <w:rsid w:val="00831683"/>
    <w:rsid w:val="008322EF"/>
    <w:rsid w:val="008347A0"/>
    <w:rsid w:val="00834A15"/>
    <w:rsid w:val="00834AFD"/>
    <w:rsid w:val="00837D8E"/>
    <w:rsid w:val="00847F5B"/>
    <w:rsid w:val="00850BA9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2597"/>
    <w:rsid w:val="008870B7"/>
    <w:rsid w:val="0089517A"/>
    <w:rsid w:val="008957C0"/>
    <w:rsid w:val="0089581E"/>
    <w:rsid w:val="008962A7"/>
    <w:rsid w:val="0089756E"/>
    <w:rsid w:val="008A3E62"/>
    <w:rsid w:val="008A6AF8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0A2"/>
    <w:rsid w:val="0095469E"/>
    <w:rsid w:val="00954E8F"/>
    <w:rsid w:val="00957AF2"/>
    <w:rsid w:val="0096227A"/>
    <w:rsid w:val="00965F15"/>
    <w:rsid w:val="009716FC"/>
    <w:rsid w:val="0097575B"/>
    <w:rsid w:val="00975C23"/>
    <w:rsid w:val="009767B9"/>
    <w:rsid w:val="00977F89"/>
    <w:rsid w:val="00981D09"/>
    <w:rsid w:val="009825A4"/>
    <w:rsid w:val="00985045"/>
    <w:rsid w:val="00986C58"/>
    <w:rsid w:val="009871DF"/>
    <w:rsid w:val="0098770C"/>
    <w:rsid w:val="00991E16"/>
    <w:rsid w:val="00995815"/>
    <w:rsid w:val="00995F26"/>
    <w:rsid w:val="00997134"/>
    <w:rsid w:val="00997622"/>
    <w:rsid w:val="009A20D5"/>
    <w:rsid w:val="009A27F2"/>
    <w:rsid w:val="009A3595"/>
    <w:rsid w:val="009A7E49"/>
    <w:rsid w:val="009A7E84"/>
    <w:rsid w:val="009B0EF8"/>
    <w:rsid w:val="009B26B8"/>
    <w:rsid w:val="009B4DA1"/>
    <w:rsid w:val="009B5B41"/>
    <w:rsid w:val="009B5E75"/>
    <w:rsid w:val="009C1738"/>
    <w:rsid w:val="009C1A81"/>
    <w:rsid w:val="009C2E7E"/>
    <w:rsid w:val="009C5BEF"/>
    <w:rsid w:val="009D64FD"/>
    <w:rsid w:val="009E031A"/>
    <w:rsid w:val="009E044A"/>
    <w:rsid w:val="009E0F44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4344"/>
    <w:rsid w:val="00A04D5B"/>
    <w:rsid w:val="00A13DD4"/>
    <w:rsid w:val="00A144D9"/>
    <w:rsid w:val="00A21AD8"/>
    <w:rsid w:val="00A22B02"/>
    <w:rsid w:val="00A32DD3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6DAC"/>
    <w:rsid w:val="00A8769D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33D5"/>
    <w:rsid w:val="00B349F8"/>
    <w:rsid w:val="00B4031D"/>
    <w:rsid w:val="00B456E6"/>
    <w:rsid w:val="00B47C4F"/>
    <w:rsid w:val="00B5376F"/>
    <w:rsid w:val="00B53870"/>
    <w:rsid w:val="00B546AB"/>
    <w:rsid w:val="00B5566B"/>
    <w:rsid w:val="00B559A8"/>
    <w:rsid w:val="00B56350"/>
    <w:rsid w:val="00B6286F"/>
    <w:rsid w:val="00B641E4"/>
    <w:rsid w:val="00B752B9"/>
    <w:rsid w:val="00B80201"/>
    <w:rsid w:val="00B807FA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BCE"/>
    <w:rsid w:val="00BC11CA"/>
    <w:rsid w:val="00BC1F21"/>
    <w:rsid w:val="00BC2718"/>
    <w:rsid w:val="00BC3AB8"/>
    <w:rsid w:val="00BC4280"/>
    <w:rsid w:val="00BC5357"/>
    <w:rsid w:val="00BC6568"/>
    <w:rsid w:val="00BD234D"/>
    <w:rsid w:val="00BD2C40"/>
    <w:rsid w:val="00BD45BF"/>
    <w:rsid w:val="00BD4931"/>
    <w:rsid w:val="00BD797B"/>
    <w:rsid w:val="00BE187C"/>
    <w:rsid w:val="00BE1C07"/>
    <w:rsid w:val="00BE5C16"/>
    <w:rsid w:val="00BE60A0"/>
    <w:rsid w:val="00BE6791"/>
    <w:rsid w:val="00BF416C"/>
    <w:rsid w:val="00BF4DA5"/>
    <w:rsid w:val="00BF75FE"/>
    <w:rsid w:val="00BF7944"/>
    <w:rsid w:val="00C014AF"/>
    <w:rsid w:val="00C0665A"/>
    <w:rsid w:val="00C077D6"/>
    <w:rsid w:val="00C07FFB"/>
    <w:rsid w:val="00C12A6B"/>
    <w:rsid w:val="00C14B26"/>
    <w:rsid w:val="00C151EA"/>
    <w:rsid w:val="00C153AE"/>
    <w:rsid w:val="00C160E7"/>
    <w:rsid w:val="00C17447"/>
    <w:rsid w:val="00C20092"/>
    <w:rsid w:val="00C20160"/>
    <w:rsid w:val="00C20477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4663D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57B78"/>
    <w:rsid w:val="00C66AC6"/>
    <w:rsid w:val="00C66B26"/>
    <w:rsid w:val="00C72980"/>
    <w:rsid w:val="00C73C2F"/>
    <w:rsid w:val="00C75992"/>
    <w:rsid w:val="00C80911"/>
    <w:rsid w:val="00C86028"/>
    <w:rsid w:val="00C86D8F"/>
    <w:rsid w:val="00C9129E"/>
    <w:rsid w:val="00C915CF"/>
    <w:rsid w:val="00C9446F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49A5"/>
    <w:rsid w:val="00CC4B33"/>
    <w:rsid w:val="00CC5ECE"/>
    <w:rsid w:val="00CC77E7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26FC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510CD"/>
    <w:rsid w:val="00D55418"/>
    <w:rsid w:val="00D55E9A"/>
    <w:rsid w:val="00D567CB"/>
    <w:rsid w:val="00D62F07"/>
    <w:rsid w:val="00D66488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242"/>
    <w:rsid w:val="00D919A1"/>
    <w:rsid w:val="00D928EF"/>
    <w:rsid w:val="00D9357B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63C7"/>
    <w:rsid w:val="00DE0159"/>
    <w:rsid w:val="00DE1449"/>
    <w:rsid w:val="00DE440B"/>
    <w:rsid w:val="00DE47B0"/>
    <w:rsid w:val="00DE5AEA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2B56"/>
    <w:rsid w:val="00E12CD0"/>
    <w:rsid w:val="00E208D7"/>
    <w:rsid w:val="00E20904"/>
    <w:rsid w:val="00E235AB"/>
    <w:rsid w:val="00E2385D"/>
    <w:rsid w:val="00E258AE"/>
    <w:rsid w:val="00E27EF6"/>
    <w:rsid w:val="00E27FCE"/>
    <w:rsid w:val="00E31652"/>
    <w:rsid w:val="00E336C2"/>
    <w:rsid w:val="00E33DCD"/>
    <w:rsid w:val="00E379F8"/>
    <w:rsid w:val="00E4015A"/>
    <w:rsid w:val="00E53491"/>
    <w:rsid w:val="00E553E3"/>
    <w:rsid w:val="00E56C0C"/>
    <w:rsid w:val="00E60404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076"/>
    <w:rsid w:val="00EF7B9D"/>
    <w:rsid w:val="00F002B1"/>
    <w:rsid w:val="00F0229F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1750"/>
    <w:rsid w:val="00F33AE9"/>
    <w:rsid w:val="00F46171"/>
    <w:rsid w:val="00F51B1F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2AF5"/>
    <w:rsid w:val="00FB3D27"/>
    <w:rsid w:val="00FB4239"/>
    <w:rsid w:val="00FB4241"/>
    <w:rsid w:val="00FB5043"/>
    <w:rsid w:val="00FB59C1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2847"/>
    <w:rsid w:val="00FD3618"/>
    <w:rsid w:val="00FD3664"/>
    <w:rsid w:val="00FD5DC9"/>
    <w:rsid w:val="00FD691C"/>
    <w:rsid w:val="00FE2311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791"/>
  </w:style>
  <w:style w:type="paragraph" w:styleId="a3">
    <w:name w:val="Normal (Web)"/>
    <w:basedOn w:val="a"/>
    <w:uiPriority w:val="99"/>
    <w:semiHidden/>
    <w:unhideWhenUsed/>
    <w:rsid w:val="00B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E6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E6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E679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E679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91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67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6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BE6791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BE6791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BE6791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BE679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BE679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E679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67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papdefault">
    <w:name w:val="msopapdefault"/>
    <w:basedOn w:val="a"/>
    <w:rsid w:val="00BE679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BE6791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59"/>
    <w:rsid w:val="0041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791"/>
  </w:style>
  <w:style w:type="paragraph" w:styleId="a3">
    <w:name w:val="Normal (Web)"/>
    <w:basedOn w:val="a"/>
    <w:uiPriority w:val="99"/>
    <w:semiHidden/>
    <w:unhideWhenUsed/>
    <w:rsid w:val="00B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E6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E6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E679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E679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91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67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E67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6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BE6791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BE6791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BE679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BE6791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BE6791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BE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BE679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E6791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E67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papdefault">
    <w:name w:val="msopapdefault"/>
    <w:basedOn w:val="a"/>
    <w:rsid w:val="00BE679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BE6791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59"/>
    <w:rsid w:val="0041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59C7-BF22-48FD-93B4-36F223A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cp:lastPrinted>2016-06-03T09:12:00Z</cp:lastPrinted>
  <dcterms:created xsi:type="dcterms:W3CDTF">2016-06-01T07:16:00Z</dcterms:created>
  <dcterms:modified xsi:type="dcterms:W3CDTF">2016-06-03T09:14:00Z</dcterms:modified>
</cp:coreProperties>
</file>