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3C" w:rsidRPr="00385C0E" w:rsidRDefault="003C213C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385C0E" w:rsidRDefault="00ED4166" w:rsidP="00ED4166">
      <w:pPr>
        <w:shd w:val="clear" w:color="auto" w:fill="FFFFFF"/>
        <w:jc w:val="center"/>
        <w:rPr>
          <w:rFonts w:eastAsia="Times New Roman"/>
          <w:b/>
          <w:color w:val="04092A"/>
          <w:lang w:eastAsia="ru-RU"/>
        </w:rPr>
      </w:pPr>
      <w:r>
        <w:rPr>
          <w:rFonts w:eastAsia="Times New Roman"/>
          <w:b/>
          <w:color w:val="04092A"/>
          <w:lang w:eastAsia="ru-RU"/>
        </w:rPr>
        <w:t>Основные п</w:t>
      </w:r>
      <w:r w:rsidR="00385C0E" w:rsidRPr="003C213C">
        <w:rPr>
          <w:rFonts w:eastAsia="Times New Roman"/>
          <w:b/>
          <w:color w:val="04092A"/>
          <w:lang w:eastAsia="ru-RU"/>
        </w:rPr>
        <w:t>олномочия Контрольно-счетно</w:t>
      </w:r>
      <w:r w:rsidR="003C213C">
        <w:rPr>
          <w:rFonts w:eastAsia="Times New Roman"/>
          <w:b/>
          <w:color w:val="04092A"/>
          <w:lang w:eastAsia="ru-RU"/>
        </w:rPr>
        <w:t>й</w:t>
      </w:r>
      <w:r>
        <w:rPr>
          <w:rFonts w:eastAsia="Times New Roman"/>
          <w:b/>
          <w:color w:val="04092A"/>
          <w:lang w:eastAsia="ru-RU"/>
        </w:rPr>
        <w:t xml:space="preserve"> </w:t>
      </w:r>
      <w:r w:rsidR="003C213C">
        <w:rPr>
          <w:rFonts w:eastAsia="Times New Roman"/>
          <w:b/>
          <w:color w:val="04092A"/>
          <w:lang w:eastAsia="ru-RU"/>
        </w:rPr>
        <w:t>палаты</w:t>
      </w:r>
      <w:r>
        <w:rPr>
          <w:rFonts w:eastAsia="Times New Roman"/>
          <w:b/>
          <w:color w:val="04092A"/>
          <w:lang w:eastAsia="ru-RU"/>
        </w:rPr>
        <w:t xml:space="preserve"> муниципального образования</w:t>
      </w:r>
    </w:p>
    <w:p w:rsidR="00ED4166" w:rsidRDefault="00ED4166" w:rsidP="00ED4166">
      <w:pPr>
        <w:shd w:val="clear" w:color="auto" w:fill="FFFFFF"/>
        <w:jc w:val="center"/>
        <w:rPr>
          <w:rFonts w:eastAsia="Times New Roman"/>
          <w:b/>
          <w:color w:val="04092A"/>
          <w:lang w:eastAsia="ru-RU"/>
        </w:rPr>
      </w:pPr>
    </w:p>
    <w:p w:rsidR="00ED4166" w:rsidRPr="00ED4166" w:rsidRDefault="00ED4166" w:rsidP="00ED4166">
      <w:pPr>
        <w:pStyle w:val="a3"/>
        <w:shd w:val="clear" w:color="auto" w:fill="FFFFFF"/>
        <w:spacing w:before="0" w:beforeAutospacing="0" w:after="182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</w:rPr>
        <w:t xml:space="preserve">    </w:t>
      </w:r>
      <w:r w:rsidRPr="00ED4166">
        <w:rPr>
          <w:color w:val="000000"/>
          <w:sz w:val="28"/>
          <w:szCs w:val="28"/>
        </w:rPr>
        <w:t>Определены статьей 9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3C213C" w:rsidRPr="00ED4166" w:rsidRDefault="00ED4166" w:rsidP="00ED4166">
      <w:pPr>
        <w:pStyle w:val="a3"/>
        <w:shd w:val="clear" w:color="auto" w:fill="FFFFFF"/>
        <w:spacing w:before="0" w:beforeAutospacing="0" w:after="182" w:afterAutospacing="0"/>
        <w:jc w:val="both"/>
        <w:rPr>
          <w:b/>
          <w:color w:val="000000"/>
          <w:sz w:val="28"/>
          <w:szCs w:val="28"/>
        </w:rPr>
      </w:pPr>
      <w:r w:rsidRPr="00ED4166">
        <w:rPr>
          <w:color w:val="000000"/>
          <w:sz w:val="28"/>
          <w:szCs w:val="28"/>
        </w:rPr>
        <w:t>     </w:t>
      </w:r>
      <w:r w:rsidRPr="00ED4166">
        <w:rPr>
          <w:b/>
          <w:color w:val="000000"/>
          <w:sz w:val="28"/>
          <w:szCs w:val="28"/>
        </w:rPr>
        <w:t>Контрольно-счетный орган муниципального образования осуществляет следующие основные полномочия:</w:t>
      </w:r>
      <w:r w:rsidR="003C213C" w:rsidRPr="00ED4166">
        <w:rPr>
          <w:b/>
          <w:color w:val="000000"/>
          <w:sz w:val="28"/>
          <w:szCs w:val="28"/>
        </w:rPr>
        <w:t xml:space="preserve">     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DC70CE">
        <w:rPr>
          <w:bCs/>
        </w:rPr>
        <w:t>дств в сл</w:t>
      </w:r>
      <w:proofErr w:type="gramEnd"/>
      <w:r w:rsidRPr="00DC70CE">
        <w:rPr>
          <w:bCs/>
        </w:rPr>
        <w:t>учаях, предусмотренных законодательством Российской Федерации;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2) экспертиза проектов местного бюджета, проверка и анализ обоснованности его показателей;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3) внешняя проверка годового отчета об исполнении местного бюджета;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 xml:space="preserve">4) проведение аудита в сфере закупок товаров, работ и услуг в соответствии с Федеральным </w:t>
      </w:r>
      <w:hyperlink r:id="rId5" w:history="1">
        <w:r w:rsidRPr="00DC70CE">
          <w:rPr>
            <w:bCs/>
          </w:rPr>
          <w:t>законом</w:t>
        </w:r>
      </w:hyperlink>
      <w:r w:rsidRPr="00DC70CE">
        <w:rPr>
          <w:bCs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DC70CE">
        <w:rPr>
          <w:bCs/>
        </w:rPr>
        <w:t>контроль за</w:t>
      </w:r>
      <w:proofErr w:type="gramEnd"/>
      <w:r w:rsidRPr="00DC70CE">
        <w:rPr>
          <w:bCs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C213C" w:rsidRPr="00DC70CE" w:rsidRDefault="003C213C" w:rsidP="003C213C">
      <w:pPr>
        <w:jc w:val="both"/>
        <w:rPr>
          <w:bCs/>
        </w:rPr>
      </w:pPr>
      <w:proofErr w:type="gramStart"/>
      <w:r w:rsidRPr="00DC70CE">
        <w:rPr>
          <w:bCs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 xml:space="preserve">9) проведение оперативного анализа исполнения и </w:t>
      </w:r>
      <w:proofErr w:type="gramStart"/>
      <w:r w:rsidRPr="00DC70CE">
        <w:rPr>
          <w:bCs/>
        </w:rPr>
        <w:t>контроля за</w:t>
      </w:r>
      <w:proofErr w:type="gramEnd"/>
      <w:r w:rsidRPr="00DC70CE">
        <w:rPr>
          <w:bCs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</w:t>
      </w:r>
      <w:r w:rsidRPr="00DC70CE">
        <w:rPr>
          <w:bCs/>
        </w:rPr>
        <w:lastRenderedPageBreak/>
        <w:t>мероприятий в представительный орган муниципального образования и главе муниципального образования;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 xml:space="preserve">10) осуществление </w:t>
      </w:r>
      <w:proofErr w:type="gramStart"/>
      <w:r w:rsidRPr="00DC70CE">
        <w:rPr>
          <w:bCs/>
        </w:rPr>
        <w:t>контроля за</w:t>
      </w:r>
      <w:proofErr w:type="gramEnd"/>
      <w:r w:rsidRPr="00DC70CE">
        <w:rPr>
          <w:bCs/>
        </w:rPr>
        <w:t xml:space="preserve"> состоянием муниципального внутреннего и внешнего долга;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12) участие в пределах полномочий в мероприятиях, направленных на противодействие коррупции;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13) иные полномочия в сфере внешнего муниципального финансового контроля, установленные федеральными законами, законами Брянской области, уставом и нормативными правовыми актами представительного органа муниципального образования.</w:t>
      </w:r>
    </w:p>
    <w:p w:rsidR="00ED4166" w:rsidRDefault="00ED4166" w:rsidP="003C213C">
      <w:pPr>
        <w:jc w:val="both"/>
        <w:rPr>
          <w:bCs/>
        </w:rPr>
      </w:pPr>
    </w:p>
    <w:p w:rsidR="00ED4166" w:rsidRPr="00ED4166" w:rsidRDefault="00ED4166" w:rsidP="003C213C">
      <w:pPr>
        <w:jc w:val="both"/>
        <w:rPr>
          <w:b/>
          <w:color w:val="000000"/>
          <w:shd w:val="clear" w:color="auto" w:fill="FFFFFF"/>
        </w:rPr>
      </w:pPr>
      <w:r>
        <w:rPr>
          <w:bCs/>
        </w:rPr>
        <w:t xml:space="preserve">     </w:t>
      </w:r>
      <w:r w:rsidRPr="00ED4166">
        <w:rPr>
          <w:b/>
          <w:color w:val="000000"/>
          <w:shd w:val="clear" w:color="auto" w:fill="FFFFFF"/>
        </w:rPr>
        <w:t>Внешний муниципальный финансовый контроль осуществляется контрольно-счетным органом</w:t>
      </w:r>
      <w:r>
        <w:rPr>
          <w:b/>
          <w:color w:val="000000"/>
          <w:shd w:val="clear" w:color="auto" w:fill="FFFFFF"/>
        </w:rPr>
        <w:t xml:space="preserve"> муниципального образования</w:t>
      </w:r>
      <w:r w:rsidRPr="00ED4166">
        <w:rPr>
          <w:b/>
          <w:color w:val="000000"/>
          <w:shd w:val="clear" w:color="auto" w:fill="FFFFFF"/>
        </w:rPr>
        <w:t>:</w:t>
      </w:r>
    </w:p>
    <w:p w:rsidR="00ED4166" w:rsidRPr="00ED4166" w:rsidRDefault="00ED4166" w:rsidP="003C213C">
      <w:pPr>
        <w:jc w:val="both"/>
        <w:rPr>
          <w:b/>
          <w:bCs/>
        </w:rPr>
      </w:pP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>1) в отношении органов местного самоуправления и муниципальных органов, муниципальных учреждений и унитарных предприятий Стародубского муниципального округа, а также иных организаций, если они используют имущество, находящееся в муниципальной собственности Стародубского муниципального округа;</w:t>
      </w:r>
    </w:p>
    <w:p w:rsidR="003C213C" w:rsidRPr="00DC70CE" w:rsidRDefault="003C213C" w:rsidP="003C213C">
      <w:pPr>
        <w:jc w:val="both"/>
        <w:rPr>
          <w:bCs/>
        </w:rPr>
      </w:pPr>
      <w:r w:rsidRPr="00DC70CE">
        <w:rPr>
          <w:bCs/>
        </w:rPr>
        <w:t xml:space="preserve">2) в отношении иных лиц в случаях, предусмотренных Бюджетным </w:t>
      </w:r>
      <w:hyperlink r:id="rId6" w:history="1">
        <w:r w:rsidRPr="00DC70CE">
          <w:rPr>
            <w:bCs/>
          </w:rPr>
          <w:t>кодексом</w:t>
        </w:r>
      </w:hyperlink>
      <w:r w:rsidRPr="00DC70CE">
        <w:rPr>
          <w:bCs/>
        </w:rPr>
        <w:t xml:space="preserve"> Российской Федерации и другими федеральными законами.</w:t>
      </w:r>
    </w:p>
    <w:p w:rsidR="003C213C" w:rsidRPr="00385C0E" w:rsidRDefault="003C213C" w:rsidP="00385C0E">
      <w:pPr>
        <w:shd w:val="clear" w:color="auto" w:fill="FFFFFF"/>
        <w:jc w:val="both"/>
        <w:rPr>
          <w:rFonts w:eastAsia="Times New Roman"/>
          <w:color w:val="04092A"/>
          <w:lang w:eastAsia="ru-RU"/>
        </w:rPr>
      </w:pPr>
    </w:p>
    <w:p w:rsidR="007C5114" w:rsidRPr="00385C0E" w:rsidRDefault="007C5114" w:rsidP="00385C0E">
      <w:pPr>
        <w:jc w:val="both"/>
      </w:pPr>
    </w:p>
    <w:sectPr w:rsidR="007C5114" w:rsidRPr="00385C0E" w:rsidSect="007C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42F80"/>
    <w:multiLevelType w:val="hybridMultilevel"/>
    <w:tmpl w:val="1E120CB6"/>
    <w:lvl w:ilvl="0" w:tplc="9F0AC8DC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85C0E"/>
    <w:rsid w:val="00054E29"/>
    <w:rsid w:val="00085FA6"/>
    <w:rsid w:val="001422F3"/>
    <w:rsid w:val="001702CE"/>
    <w:rsid w:val="002B4468"/>
    <w:rsid w:val="002C6F93"/>
    <w:rsid w:val="00367C7E"/>
    <w:rsid w:val="00371C0E"/>
    <w:rsid w:val="003805A9"/>
    <w:rsid w:val="00385C0E"/>
    <w:rsid w:val="003A16BA"/>
    <w:rsid w:val="003B1BFB"/>
    <w:rsid w:val="003C213C"/>
    <w:rsid w:val="003F4A86"/>
    <w:rsid w:val="004023E6"/>
    <w:rsid w:val="004638BD"/>
    <w:rsid w:val="004769CE"/>
    <w:rsid w:val="00490DB0"/>
    <w:rsid w:val="004C650E"/>
    <w:rsid w:val="00516B3D"/>
    <w:rsid w:val="00521067"/>
    <w:rsid w:val="0052327F"/>
    <w:rsid w:val="005A12A1"/>
    <w:rsid w:val="005A358E"/>
    <w:rsid w:val="00603CA2"/>
    <w:rsid w:val="006D4DD8"/>
    <w:rsid w:val="007204FF"/>
    <w:rsid w:val="00744594"/>
    <w:rsid w:val="00796F7D"/>
    <w:rsid w:val="007A06C3"/>
    <w:rsid w:val="007C5114"/>
    <w:rsid w:val="007D4BB5"/>
    <w:rsid w:val="00804D38"/>
    <w:rsid w:val="00873528"/>
    <w:rsid w:val="008874CF"/>
    <w:rsid w:val="008F434A"/>
    <w:rsid w:val="009551D8"/>
    <w:rsid w:val="00A865FE"/>
    <w:rsid w:val="00AD580E"/>
    <w:rsid w:val="00AF2279"/>
    <w:rsid w:val="00B143BF"/>
    <w:rsid w:val="00B31397"/>
    <w:rsid w:val="00B56368"/>
    <w:rsid w:val="00C872B2"/>
    <w:rsid w:val="00CA2F9F"/>
    <w:rsid w:val="00D25F23"/>
    <w:rsid w:val="00E20E04"/>
    <w:rsid w:val="00EB252F"/>
    <w:rsid w:val="00ED4166"/>
    <w:rsid w:val="00FD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C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C0E"/>
    <w:rPr>
      <w:color w:val="0000FF"/>
      <w:u w:val="single"/>
    </w:rPr>
  </w:style>
  <w:style w:type="character" w:styleId="a5">
    <w:name w:val="Strong"/>
    <w:uiPriority w:val="22"/>
    <w:qFormat/>
    <w:rsid w:val="004638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72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2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72B2"/>
    <w:pPr>
      <w:ind w:left="720"/>
      <w:contextualSpacing/>
    </w:pPr>
  </w:style>
  <w:style w:type="paragraph" w:styleId="a9">
    <w:name w:val="No Spacing"/>
    <w:uiPriority w:val="1"/>
    <w:qFormat/>
    <w:rsid w:val="005A1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F1495B030C7452CDFA2395E102FCFDF28115451F2E3850CA0E212953438A569A4F379C1A6AC420440783DDEFK4bEJ" TargetMode="External"/><Relationship Id="rId5" Type="http://schemas.openxmlformats.org/officeDocument/2006/relationships/hyperlink" Target="consultantplus://offline/ref=56A80D58B8E12DF9FDC1013A26C368584910DB468D1EE22434CAD0ED72FE8F49D4DF9AF51E980FDD4EB5C9840CUDU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КСП</cp:lastModifiedBy>
  <cp:revision>2</cp:revision>
  <cp:lastPrinted>2021-09-29T06:38:00Z</cp:lastPrinted>
  <dcterms:created xsi:type="dcterms:W3CDTF">2021-12-15T09:15:00Z</dcterms:created>
  <dcterms:modified xsi:type="dcterms:W3CDTF">2021-12-15T09:15:00Z</dcterms:modified>
</cp:coreProperties>
</file>