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3E" w:rsidRPr="00AB28EC" w:rsidRDefault="005C563E" w:rsidP="005C563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B28EC">
        <w:rPr>
          <w:rFonts w:ascii="Times New Roman" w:hAnsi="Times New Roman" w:cs="Times New Roman"/>
          <w:b/>
          <w:bCs/>
          <w:sz w:val="24"/>
        </w:rPr>
        <w:t>Особенности уголовной ответственности и наказания несовершеннолетних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Разделом 14 Уголовного кодекса Российской Федерации (далее – УК РФ) предусмотрены особенности уголовной ответственности и наказания несовершеннолетних.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Согласно ч. 1 ст. 20 УК РФ уголовной ответственности подлежит лицо, достигшее ко времени совершения преступления шестнадцатилетнего возраста.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Уголовный кодекс Российской Федерации в статье 20 содержит закрытый перечень статьей, за совершение которых к уголовной ответственности привлекаются лица, достигшие 14-летнего возраста.  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Выделение преступлений, за которые предусмотрена ответственность с 14 лет обусловлено тем, что данные преступления имеют более высокую степень общественной опасности.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Уголовным кодексом Российской Федерации предусмотрены особенности при назначении наказания несовершеннолетним.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соответствии со статьей 88 УК РФ несовершеннолетним могут быть назначены следующие виды наказания: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При назначении наказания несовершеннолетнему учитываются характер и степень общественной опасности преступления и личность виновного, в том числе обстоятельства, смягчающие и отягчающие наказание, влияние назначенного наказания на исправление осужденного и на условия жизни его семьи,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Стоит отметить, что несовершеннолетний, совершивший преступление небольшой или средней тяжести, может быть освобожден от уголовной ответственности.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случае освобождения от уголовной ответственности к несовершеннолетнему применяются принудительные меры воспитательного воздействия.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 </w:t>
      </w:r>
    </w:p>
    <w:p w:rsidR="005C563E" w:rsidRPr="00AB28EC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Несовершеннолетний, осужденный к лишению свободы за совершение преступления, может быть освобожден судом от наказания и помещен в специальное учебно-воспитательное учреждение закрытого типа.</w:t>
      </w:r>
    </w:p>
    <w:p w:rsidR="00831C1A" w:rsidRDefault="005C563E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Статья 95 УК РФ предусматривает сокращенные сроки погашения судимости для несовершеннолетних: а) шесть месяцев после отбытия или исполнения наказания более мягкого,</w:t>
      </w:r>
      <w:r w:rsidR="00F357F0">
        <w:rPr>
          <w:rFonts w:ascii="Times New Roman" w:hAnsi="Times New Roman" w:cs="Times New Roman"/>
          <w:sz w:val="24"/>
        </w:rPr>
        <w:t xml:space="preserve"> </w:t>
      </w:r>
      <w:r w:rsidRPr="00AB28EC">
        <w:rPr>
          <w:rFonts w:ascii="Times New Roman" w:hAnsi="Times New Roman" w:cs="Times New Roman"/>
          <w:sz w:val="24"/>
        </w:rPr>
        <w:t>чем лишение свободы; б) один год после отбытия лишения свободы за преступление небольшой или средней тяжести; в) три года после отбытия лишения свободы за тяжкое или особо тяжкое преступление</w:t>
      </w:r>
      <w:r>
        <w:rPr>
          <w:rFonts w:ascii="Times New Roman" w:hAnsi="Times New Roman" w:cs="Times New Roman"/>
          <w:sz w:val="24"/>
        </w:rPr>
        <w:t>.</w:t>
      </w:r>
    </w:p>
    <w:p w:rsidR="00F357F0" w:rsidRDefault="00F357F0" w:rsidP="00F35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357F0" w:rsidRPr="00367C32" w:rsidRDefault="00F357F0" w:rsidP="00F357F0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F357F0" w:rsidRPr="00367C32" w:rsidRDefault="00F357F0" w:rsidP="00F357F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F357F0" w:rsidRPr="00F357F0" w:rsidRDefault="00F357F0" w:rsidP="00F357F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357F0" w:rsidRPr="00F3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8A"/>
    <w:rsid w:val="005C563E"/>
    <w:rsid w:val="00831C1A"/>
    <w:rsid w:val="00F3408A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779A"/>
  <w15:chartTrackingRefBased/>
  <w15:docId w15:val="{A4678210-7DAC-4557-9A8A-23BCE86C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2023-07-01T09:25:00Z</dcterms:created>
  <dcterms:modified xsi:type="dcterms:W3CDTF">2023-07-01T12:18:00Z</dcterms:modified>
</cp:coreProperties>
</file>