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04" w:rsidRDefault="00050704" w:rsidP="00A649F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33ACD">
        <w:rPr>
          <w:rFonts w:ascii="Times New Roman" w:hAnsi="Times New Roman" w:cs="Times New Roman"/>
          <w:b/>
          <w:bCs/>
          <w:sz w:val="24"/>
        </w:rPr>
        <w:t>Каков порядок признания жилого помещения непригодным для проживания, многоквартирного дома аварийным</w:t>
      </w:r>
    </w:p>
    <w:p w:rsidR="00050704" w:rsidRDefault="00050704" w:rsidP="00A649F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 xml:space="preserve">Порядок признания жилого помещения непригодным для проживания, многоквартирного дома аварийным и подлежащим сносу утвержден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Оценка и обследование помещения, а также многоквартирного дома на предмет их соответствия установленным требованиям осуществляются межведомственной комиссией, создаваемой в этих целях органами местного самоуправления. </w:t>
      </w:r>
    </w:p>
    <w:p w:rsidR="00050704" w:rsidRPr="00C33ACD" w:rsidRDefault="00050704" w:rsidP="00A649F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33ACD">
        <w:rPr>
          <w:rFonts w:ascii="Times New Roman" w:hAnsi="Times New Roman" w:cs="Times New Roman"/>
          <w:sz w:val="24"/>
        </w:rPr>
        <w:t>В соответствии с Положением, основанием для принятия комиссией решения о признании жилого помещения непригодным для проживания, многоквартирного дома аварийным и подлежащим сносу может являться в том числе заявление собственника помещения. 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документы: заявление, копии правоустанавливающих документов на жилое помещение, проект реконструкции нежилого помещения, заключение специализированной организации, проводившей обследование многоквартирного дома, заключение специализированной организации по результатам обследования элементов ограждающих и несущих конструкций жилого помещения, заявления, письма, жалобы граждан на неудовлетворительные условия проживания и некоторые другие.</w:t>
      </w:r>
    </w:p>
    <w:p w:rsidR="00A649FD" w:rsidRPr="00A649FD" w:rsidRDefault="00A649FD" w:rsidP="00A649FD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139112310"/>
      <w:r w:rsidRPr="00A649FD">
        <w:rPr>
          <w:rFonts w:ascii="Times New Roman" w:eastAsia="Calibri" w:hAnsi="Times New Roman" w:cs="Times New Roman"/>
          <w:sz w:val="24"/>
          <w:szCs w:val="24"/>
        </w:rPr>
        <w:t>Старший помощник прокурора</w:t>
      </w:r>
    </w:p>
    <w:p w:rsidR="00A649FD" w:rsidRPr="00A649FD" w:rsidRDefault="00A649FD" w:rsidP="00A649FD">
      <w:pPr>
        <w:rPr>
          <w:rFonts w:ascii="Times New Roman" w:eastAsia="Calibri" w:hAnsi="Times New Roman" w:cs="Times New Roman"/>
          <w:sz w:val="24"/>
          <w:szCs w:val="24"/>
        </w:rPr>
      </w:pPr>
      <w:r w:rsidRPr="00A649FD">
        <w:rPr>
          <w:rFonts w:ascii="Times New Roman" w:eastAsia="Calibri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1" w:name="_GoBack"/>
      <w:bookmarkEnd w:id="1"/>
      <w:r w:rsidRPr="00A649FD">
        <w:rPr>
          <w:rFonts w:ascii="Times New Roman" w:eastAsia="Calibri" w:hAnsi="Times New Roman" w:cs="Times New Roman"/>
          <w:sz w:val="24"/>
          <w:szCs w:val="24"/>
        </w:rPr>
        <w:t xml:space="preserve">                 Е.И. Самонченко</w:t>
      </w:r>
    </w:p>
    <w:bookmarkEnd w:id="0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55"/>
    <w:rsid w:val="00050704"/>
    <w:rsid w:val="00A649FD"/>
    <w:rsid w:val="00DB2255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7AE"/>
  <w15:chartTrackingRefBased/>
  <w15:docId w15:val="{65D00D12-5742-4D32-8235-1AE57039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2023-07-01T09:52:00Z</dcterms:created>
  <dcterms:modified xsi:type="dcterms:W3CDTF">2023-07-01T11:32:00Z</dcterms:modified>
</cp:coreProperties>
</file>