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5" w:rsidRDefault="008B674F" w:rsidP="008B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74F" w:rsidRDefault="00AD44CC" w:rsidP="008B6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74F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на заседании Совета народных депутатов Стародубского муниципального округа с отчетом о работе Контрольно-счетной палаты Стародубского муниципального округа за 202</w:t>
      </w:r>
      <w:r w:rsidR="004570BF">
        <w:rPr>
          <w:rFonts w:ascii="Times New Roman" w:hAnsi="Times New Roman" w:cs="Times New Roman"/>
          <w:b/>
          <w:sz w:val="28"/>
          <w:szCs w:val="28"/>
        </w:rPr>
        <w:t>1</w:t>
      </w:r>
      <w:r w:rsidR="008B6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10D" w:rsidRDefault="008B674F" w:rsidP="007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</w:t>
      </w:r>
      <w:r w:rsidR="0073710D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Pr="008B674F">
        <w:rPr>
          <w:rFonts w:ascii="Times New Roman" w:hAnsi="Times New Roman" w:cs="Times New Roman"/>
          <w:sz w:val="28"/>
          <w:szCs w:val="28"/>
        </w:rPr>
        <w:t xml:space="preserve">Контрольно-счетная палата Стародубского муниципального округа Брянской области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Стародубского муниципального округа, Положения о Контрольно-счетной палате, других законов и иных </w:t>
      </w:r>
      <w:r w:rsidRPr="0073710D">
        <w:rPr>
          <w:rFonts w:ascii="Times New Roman" w:hAnsi="Times New Roman" w:cs="Times New Roman"/>
          <w:sz w:val="28"/>
          <w:szCs w:val="28"/>
        </w:rPr>
        <w:t>нормативных правовых актов Стародубского муниципального округа.</w:t>
      </w:r>
    </w:p>
    <w:p w:rsidR="0073710D" w:rsidRDefault="0073710D" w:rsidP="0073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10D">
        <w:rPr>
          <w:rFonts w:ascii="Times New Roman" w:hAnsi="Times New Roman" w:cs="Times New Roman"/>
          <w:sz w:val="28"/>
          <w:szCs w:val="28"/>
        </w:rPr>
        <w:t>Структура и содержание отчета определены С</w:t>
      </w:r>
      <w:r w:rsidRPr="007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тандартом организации деятельности Контрольно-счетной палаты № 3 «Порядок подготовки отчета о работе Контрольно-счетной палаты Стародубского муниципального округа».</w:t>
      </w:r>
    </w:p>
    <w:p w:rsidR="00B80DA4" w:rsidRDefault="00E7220E" w:rsidP="0045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Организация деятельности Контрольно-счетной палаты осуществлялась на принципах законности</w:t>
      </w:r>
      <w:r w:rsidR="00AF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объективности, независимости, гласности и последовательности реализации всех форм финансового контроля: предварительного, текущего и последующего.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416E" w:rsidRDefault="00E7220E" w:rsidP="00F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16E">
        <w:rPr>
          <w:rFonts w:ascii="Times New Roman" w:hAnsi="Times New Roman" w:cs="Times New Roman"/>
          <w:sz w:val="28"/>
          <w:szCs w:val="28"/>
        </w:rPr>
        <w:t xml:space="preserve">   В отчете отражена деятельность Контрольно-счетной палаты по выполнению полномочий, определенных законодательством за 202</w:t>
      </w:r>
      <w:r w:rsidR="004570BF">
        <w:rPr>
          <w:rFonts w:ascii="Times New Roman" w:hAnsi="Times New Roman" w:cs="Times New Roman"/>
          <w:sz w:val="28"/>
          <w:szCs w:val="28"/>
        </w:rPr>
        <w:t>1</w:t>
      </w:r>
      <w:r w:rsidR="00FB416E">
        <w:rPr>
          <w:rFonts w:ascii="Times New Roman" w:hAnsi="Times New Roman" w:cs="Times New Roman"/>
          <w:sz w:val="28"/>
          <w:szCs w:val="28"/>
        </w:rPr>
        <w:t xml:space="preserve"> год. В полном объеме с отчетом можно будет ознакомиться на странице КСП сайта Совета народных депутатов в сети Интернет.</w:t>
      </w:r>
    </w:p>
    <w:p w:rsidR="008E34B5" w:rsidRDefault="00FB416E" w:rsidP="00FB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6E">
        <w:rPr>
          <w:rFonts w:ascii="Times New Roman" w:hAnsi="Times New Roman" w:cs="Times New Roman"/>
          <w:b/>
          <w:sz w:val="28"/>
          <w:szCs w:val="28"/>
        </w:rPr>
        <w:t>Основные итоги работы Контрольно-счетной палаты</w:t>
      </w:r>
      <w:r w:rsidR="005E059F">
        <w:rPr>
          <w:rFonts w:ascii="Times New Roman" w:hAnsi="Times New Roman" w:cs="Times New Roman"/>
          <w:b/>
          <w:sz w:val="28"/>
          <w:szCs w:val="28"/>
        </w:rPr>
        <w:t xml:space="preserve"> Стародубского муниципального округа</w:t>
      </w:r>
      <w:r w:rsidRPr="00FB416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570BF">
        <w:rPr>
          <w:rFonts w:ascii="Times New Roman" w:hAnsi="Times New Roman" w:cs="Times New Roman"/>
          <w:b/>
          <w:sz w:val="28"/>
          <w:szCs w:val="28"/>
        </w:rPr>
        <w:t>1</w:t>
      </w:r>
      <w:r w:rsidRPr="00FB41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2FDB" w:rsidRPr="003D2FDB" w:rsidRDefault="00FB416E" w:rsidP="003D2F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DB">
        <w:rPr>
          <w:rFonts w:ascii="Times New Roman" w:hAnsi="Times New Roman" w:cs="Times New Roman"/>
          <w:sz w:val="28"/>
          <w:szCs w:val="28"/>
        </w:rPr>
        <w:t xml:space="preserve">  </w:t>
      </w:r>
      <w:r w:rsidR="00732E1A" w:rsidRPr="003D2FDB">
        <w:rPr>
          <w:rFonts w:ascii="Times New Roman" w:hAnsi="Times New Roman" w:cs="Times New Roman"/>
          <w:sz w:val="28"/>
          <w:szCs w:val="28"/>
        </w:rPr>
        <w:t xml:space="preserve"> </w:t>
      </w:r>
      <w:r w:rsidRPr="003D2FDB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3D2FDB">
        <w:rPr>
          <w:rFonts w:ascii="Times New Roman" w:hAnsi="Times New Roman" w:cs="Times New Roman"/>
          <w:sz w:val="28"/>
          <w:szCs w:val="28"/>
        </w:rPr>
        <w:t xml:space="preserve">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Контрольно-счетной палатой в соответствии с планом работы проведено 10 мероприятий, в рамках которых охвачено 28 объектов, из них:</w:t>
      </w:r>
    </w:p>
    <w:p w:rsidR="003D2FDB" w:rsidRPr="009946DC" w:rsidRDefault="003D2FDB" w:rsidP="003D2FDB">
      <w:pPr>
        <w:pStyle w:val="a7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927"/>
        <w:jc w:val="both"/>
        <w:rPr>
          <w:rFonts w:eastAsia="Times New Roman" w:cs="Times New Roman"/>
          <w:szCs w:val="28"/>
          <w:lang w:eastAsia="ru-RU"/>
        </w:rPr>
      </w:pPr>
      <w:r w:rsidRPr="009946DC">
        <w:rPr>
          <w:rFonts w:eastAsia="Times New Roman" w:cs="Times New Roman"/>
          <w:spacing w:val="-4"/>
          <w:szCs w:val="28"/>
          <w:lang w:eastAsia="ru-RU"/>
        </w:rPr>
        <w:t xml:space="preserve">3 контрольных мероприятия, в рамках которых охвачено 5 объектов, </w:t>
      </w:r>
      <w:r w:rsidRPr="009946DC">
        <w:rPr>
          <w:rFonts w:eastAsia="Times New Roman" w:cs="Times New Roman"/>
          <w:szCs w:val="28"/>
          <w:lang w:eastAsia="ru-RU"/>
        </w:rPr>
        <w:t>общий объем проверенных средств составил 63229,1 тыс. рублей</w:t>
      </w:r>
      <w:r w:rsidRPr="009946DC">
        <w:rPr>
          <w:rFonts w:eastAsia="Times New Roman" w:cs="Times New Roman"/>
          <w:spacing w:val="-4"/>
          <w:szCs w:val="28"/>
          <w:lang w:eastAsia="ru-RU"/>
        </w:rPr>
        <w:t>,</w:t>
      </w:r>
      <w:r w:rsidRPr="009946DC">
        <w:rPr>
          <w:rFonts w:eastAsia="Times New Roman" w:cs="Times New Roman"/>
          <w:szCs w:val="28"/>
          <w:lang w:eastAsia="ru-RU"/>
        </w:rPr>
        <w:br/>
        <w:t xml:space="preserve">в том числе </w:t>
      </w:r>
      <w:r w:rsidR="009946DC" w:rsidRPr="009946DC">
        <w:rPr>
          <w:rFonts w:eastAsia="Times New Roman" w:cs="Times New Roman"/>
          <w:szCs w:val="28"/>
          <w:lang w:eastAsia="ru-RU"/>
        </w:rPr>
        <w:t>одно</w:t>
      </w:r>
      <w:r w:rsidR="00047144">
        <w:rPr>
          <w:rFonts w:eastAsia="Times New Roman" w:cs="Times New Roman"/>
          <w:szCs w:val="28"/>
          <w:lang w:eastAsia="ru-RU"/>
        </w:rPr>
        <w:t xml:space="preserve"> мероприятие проведено по</w:t>
      </w:r>
      <w:r w:rsidRPr="009946DC">
        <w:rPr>
          <w:rFonts w:eastAsia="Times New Roman" w:cs="Times New Roman"/>
          <w:szCs w:val="28"/>
          <w:lang w:eastAsia="ru-RU"/>
        </w:rPr>
        <w:t xml:space="preserve"> предложен</w:t>
      </w:r>
      <w:r w:rsidR="009946DC" w:rsidRPr="009946DC">
        <w:rPr>
          <w:rFonts w:eastAsia="Times New Roman" w:cs="Times New Roman"/>
          <w:szCs w:val="28"/>
          <w:lang w:eastAsia="ru-RU"/>
        </w:rPr>
        <w:t xml:space="preserve">ию </w:t>
      </w:r>
      <w:r w:rsidRPr="009946DC">
        <w:rPr>
          <w:rFonts w:eastAsia="Times New Roman" w:cs="Times New Roman"/>
          <w:szCs w:val="28"/>
          <w:lang w:eastAsia="ru-RU"/>
        </w:rPr>
        <w:t xml:space="preserve">Контрольно-счетной палаты Брянской области,  в рамках которого охвачено </w:t>
      </w:r>
      <w:r w:rsidRPr="009946DC">
        <w:rPr>
          <w:rFonts w:eastAsia="Times New Roman" w:cs="Times New Roman"/>
          <w:spacing w:val="-4"/>
          <w:szCs w:val="28"/>
          <w:lang w:eastAsia="ru-RU"/>
        </w:rPr>
        <w:t>2 объекта, общий объем проверенных средств составил 402,8 тыс. рублей;</w:t>
      </w:r>
      <w:r w:rsidR="009946D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946DC">
        <w:rPr>
          <w:rFonts w:eastAsia="Times New Roman" w:cs="Times New Roman"/>
          <w:spacing w:val="-4"/>
          <w:szCs w:val="28"/>
          <w:lang w:eastAsia="ru-RU"/>
        </w:rPr>
        <w:t>2 контрольных мероприятия</w:t>
      </w:r>
      <w:r w:rsidR="00047144">
        <w:rPr>
          <w:rFonts w:eastAsia="Times New Roman" w:cs="Times New Roman"/>
          <w:spacing w:val="-4"/>
          <w:szCs w:val="28"/>
          <w:lang w:eastAsia="ru-RU"/>
        </w:rPr>
        <w:t xml:space="preserve"> по предложению председателя КСП Стародубского муниципального округа</w:t>
      </w:r>
      <w:r w:rsidRPr="009946DC">
        <w:rPr>
          <w:rFonts w:eastAsia="Times New Roman" w:cs="Times New Roman"/>
          <w:spacing w:val="-4"/>
          <w:szCs w:val="28"/>
          <w:lang w:eastAsia="ru-RU"/>
        </w:rPr>
        <w:t xml:space="preserve">, в рамках которого охвачено 3 объекта, </w:t>
      </w:r>
      <w:r w:rsidRPr="009946DC">
        <w:rPr>
          <w:rFonts w:eastAsia="Times New Roman" w:cs="Times New Roman"/>
          <w:szCs w:val="28"/>
          <w:lang w:eastAsia="ru-RU"/>
        </w:rPr>
        <w:t>общий объем проверенных средств составил 62826,3 тыс. рублей</w:t>
      </w:r>
      <w:r w:rsidRPr="009946DC">
        <w:rPr>
          <w:rFonts w:eastAsia="Times New Roman" w:cs="Times New Roman"/>
          <w:spacing w:val="-4"/>
          <w:szCs w:val="28"/>
          <w:lang w:eastAsia="ru-RU"/>
        </w:rPr>
        <w:t>.</w:t>
      </w:r>
    </w:p>
    <w:p w:rsidR="003D2FDB" w:rsidRPr="003D2FDB" w:rsidRDefault="003D2FDB" w:rsidP="003D2FD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D2FDB">
        <w:rPr>
          <w:rFonts w:eastAsia="Times New Roman" w:cs="Times New Roman"/>
          <w:szCs w:val="28"/>
          <w:lang w:eastAsia="ru-RU"/>
        </w:rPr>
        <w:t>7 экспертно-аналитических мероприятий, в рамках которых охвачено 23 объекта, в том числе:</w:t>
      </w:r>
    </w:p>
    <w:p w:rsidR="003D2FDB" w:rsidRPr="003D2FDB" w:rsidRDefault="009946DC" w:rsidP="003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D2FDB" w:rsidRPr="003D2FD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муниципального образования городской округ «Город Стародуб» за 2020 год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рамках, которых охвачено 7 объектов;</w:t>
      </w:r>
    </w:p>
    <w:p w:rsidR="003D2FDB" w:rsidRPr="003D2FDB" w:rsidRDefault="009946DC" w:rsidP="003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внешняя проверка годового отчета об исполнении бюджета муниципального образования «Стародубский муниципальный район Брянской области» за  2020 год», в рамках которых охвачено 7 объектов;</w:t>
      </w:r>
    </w:p>
    <w:p w:rsidR="003D2FDB" w:rsidRPr="003D2FDB" w:rsidRDefault="009946DC" w:rsidP="003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внешняя проверка годового отчета об исполнении бюджетов сельских поселений Стародубского муниципального района Брянской области за 2020 год», в рамках которых охвачено 5 объектов;</w:t>
      </w:r>
    </w:p>
    <w:p w:rsidR="003D2FDB" w:rsidRPr="003D2FDB" w:rsidRDefault="009946DC" w:rsidP="003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внешних проверки отчетов об исполнении бюджета муниципального округа: за 1 квартал 2021 года, за 1 полугодие 2021 года, за 9 месяцев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года.</w:t>
      </w:r>
    </w:p>
    <w:p w:rsidR="003D2FDB" w:rsidRPr="003D2FDB" w:rsidRDefault="009946DC" w:rsidP="003D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Контрольно-счетной палатой в 2021 году проведена экспертиза проекта решения о бюджете Стародубского муниципального округа на 2022 год и на плановый период 2023 и 2024 годов. </w:t>
      </w:r>
    </w:p>
    <w:p w:rsidR="003D2FDB" w:rsidRPr="003D2FDB" w:rsidRDefault="009946DC" w:rsidP="003D2FD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Контрольно-счетной палатой в 2021 году проводились экспертизы проектов решений и иных нормативных правовых актов муниципального округа, внесенных на рассмотрение в Стародубский Совет народных депутатов, по итогам которых подготовлено 10 заключений, из них 6 заключений на внесение изменений в бюджет округа.</w:t>
      </w:r>
    </w:p>
    <w:p w:rsidR="00040BD7" w:rsidRDefault="003D2FDB" w:rsidP="00040BD7">
      <w:pPr>
        <w:pStyle w:val="a8"/>
        <w:spacing w:after="0"/>
        <w:ind w:right="-2"/>
        <w:jc w:val="both"/>
        <w:rPr>
          <w:sz w:val="28"/>
          <w:szCs w:val="28"/>
        </w:rPr>
      </w:pPr>
      <w:r w:rsidRPr="003D2FDB">
        <w:rPr>
          <w:sz w:val="28"/>
          <w:szCs w:val="28"/>
        </w:rPr>
        <w:t xml:space="preserve">       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контрактной системе</w:t>
      </w:r>
      <w:r w:rsidRPr="003D2FDB">
        <w:rPr>
          <w:spacing w:val="80"/>
          <w:sz w:val="28"/>
          <w:szCs w:val="28"/>
        </w:rPr>
        <w:t xml:space="preserve"> </w:t>
      </w:r>
      <w:r w:rsidRPr="003D2FDB">
        <w:rPr>
          <w:sz w:val="28"/>
          <w:szCs w:val="28"/>
        </w:rPr>
        <w:t>в</w:t>
      </w:r>
      <w:r w:rsidRPr="003D2FDB">
        <w:rPr>
          <w:spacing w:val="-3"/>
          <w:sz w:val="28"/>
          <w:szCs w:val="28"/>
        </w:rPr>
        <w:t xml:space="preserve"> </w:t>
      </w:r>
      <w:r w:rsidRPr="003D2FDB">
        <w:rPr>
          <w:sz w:val="28"/>
          <w:szCs w:val="28"/>
        </w:rPr>
        <w:t>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лиц».</w:t>
      </w:r>
    </w:p>
    <w:p w:rsidR="00040BD7" w:rsidRDefault="00040BD7" w:rsidP="00040BD7">
      <w:pPr>
        <w:pStyle w:val="a8"/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12B6">
        <w:rPr>
          <w:sz w:val="28"/>
          <w:szCs w:val="28"/>
        </w:rPr>
        <w:t>Несомненно, аудит в сфере закупок, который осуществляется в соответствии со статьей 98 Федерального закона от 05.04.2013 года № 44-ФЗ «О контрактной системе в сфере закупок товаров, работ, услуг для обеспечения государственных, муниципальных нужд» является одним из приоритетных направлений деятельности контрольных органов.</w:t>
      </w:r>
    </w:p>
    <w:p w:rsidR="00040BD7" w:rsidRDefault="00040BD7" w:rsidP="00040BD7">
      <w:pPr>
        <w:pStyle w:val="a8"/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12B6">
        <w:rPr>
          <w:sz w:val="28"/>
          <w:szCs w:val="28"/>
        </w:rPr>
        <w:t xml:space="preserve"> В 2021 году </w:t>
      </w:r>
      <w:r>
        <w:rPr>
          <w:sz w:val="28"/>
          <w:szCs w:val="28"/>
        </w:rPr>
        <w:t>Контрольно-счетной палатой</w:t>
      </w:r>
      <w:r w:rsidRPr="007912B6">
        <w:rPr>
          <w:sz w:val="28"/>
          <w:szCs w:val="28"/>
        </w:rPr>
        <w:t xml:space="preserve"> данный аудит проводился в рамках каждого контрольного мероприятия.</w:t>
      </w:r>
    </w:p>
    <w:p w:rsidR="003D2FDB" w:rsidRPr="003D2FDB" w:rsidRDefault="00040BD7" w:rsidP="00040BD7">
      <w:pPr>
        <w:pStyle w:val="a8"/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FDB" w:rsidRPr="003D2FDB">
        <w:rPr>
          <w:sz w:val="28"/>
          <w:szCs w:val="28"/>
        </w:rPr>
        <w:t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информация о выявленных нарушениях отражена в отчете о работе Контрольно-счетной палаты Стародубского муниципального округа в 2021году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Федерации.</w:t>
      </w:r>
    </w:p>
    <w:p w:rsidR="003D2FDB" w:rsidRDefault="009946DC" w:rsidP="003D2FD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мероприятий установлено 924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Классификатором нарушений, на общую сумму 24880,5 тыс. рублей, в том числе допущенных в 2021 году – 4249,8 тыс. рублей, в 2020 году – 20382,2 тыс. рублей, до 2019 года включительно – 248,5 тыс.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рублей.</w:t>
      </w:r>
      <w:r w:rsidR="00221CB1" w:rsidRPr="00221CB1">
        <w:rPr>
          <w:lang w:eastAsia="ru-RU"/>
        </w:rPr>
        <w:t xml:space="preserve"> 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>При этом Контрольно-счетная палата отмечает:</w:t>
      </w:r>
      <w:r w:rsidR="0004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 xml:space="preserve">рост количества выявленных нарушений в отчетном периоде 2021года в сравнении с 2020 </w:t>
      </w:r>
      <w:r w:rsidR="00047144">
        <w:rPr>
          <w:rFonts w:ascii="Times New Roman" w:hAnsi="Times New Roman" w:cs="Times New Roman"/>
          <w:sz w:val="28"/>
          <w:szCs w:val="28"/>
          <w:lang w:eastAsia="ru-RU"/>
        </w:rPr>
        <w:t xml:space="preserve">годом </w:t>
      </w:r>
      <w:r w:rsidR="00047144" w:rsidRPr="00047144">
        <w:rPr>
          <w:rFonts w:ascii="Times New Roman" w:hAnsi="Times New Roman" w:cs="Times New Roman"/>
          <w:sz w:val="28"/>
          <w:szCs w:val="28"/>
          <w:lang w:eastAsia="ru-RU"/>
        </w:rPr>
        <w:t>в 11,4 раза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47144" w:rsidRPr="0004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 xml:space="preserve">рост выявленных нарушений в 2021году имеющих стоимостную оценку составил </w:t>
      </w:r>
      <w:r w:rsidR="00047144" w:rsidRPr="00047144">
        <w:rPr>
          <w:rFonts w:ascii="Times New Roman" w:hAnsi="Times New Roman" w:cs="Times New Roman"/>
          <w:sz w:val="28"/>
          <w:szCs w:val="28"/>
          <w:lang w:eastAsia="ru-RU"/>
        </w:rPr>
        <w:t>2,1 раза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 xml:space="preserve"> в сравнении с алогичным периодом 2020года; сумма выявленных нарушений в отчетном периоде в сравнении с алогичным периодом 2020года увеличилась в </w:t>
      </w:r>
      <w:r w:rsidR="00047144" w:rsidRPr="00047144">
        <w:rPr>
          <w:rFonts w:ascii="Times New Roman" w:hAnsi="Times New Roman" w:cs="Times New Roman"/>
          <w:sz w:val="28"/>
          <w:szCs w:val="28"/>
          <w:lang w:eastAsia="ru-RU"/>
        </w:rPr>
        <w:t xml:space="preserve">4,4 </w:t>
      </w:r>
      <w:r w:rsidR="00221CB1" w:rsidRPr="00047144">
        <w:rPr>
          <w:rFonts w:ascii="Times New Roman" w:hAnsi="Times New Roman" w:cs="Times New Roman"/>
          <w:sz w:val="28"/>
          <w:szCs w:val="28"/>
          <w:lang w:eastAsia="ru-RU"/>
        </w:rPr>
        <w:t>раза</w:t>
      </w:r>
      <w:r w:rsidR="00047144" w:rsidRPr="0004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E61" w:rsidRDefault="009946DC" w:rsidP="0062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FDB" w:rsidRPr="003D2FDB">
        <w:rPr>
          <w:rFonts w:ascii="Times New Roman" w:hAnsi="Times New Roman" w:cs="Times New Roman"/>
          <w:sz w:val="28"/>
          <w:szCs w:val="28"/>
        </w:rPr>
        <w:t xml:space="preserve">Кроме того, установлено 90 фактов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неэффективного использования бюджетных средств на сумму 2035,3 тыс. рублей, </w:t>
      </w:r>
      <w:r w:rsidR="000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</w:t>
      </w:r>
      <w:r w:rsidR="003D2FDB" w:rsidRPr="003D2FDB">
        <w:rPr>
          <w:rFonts w:ascii="Times New Roman" w:hAnsi="Times New Roman" w:cs="Times New Roman"/>
          <w:sz w:val="28"/>
          <w:szCs w:val="28"/>
        </w:rPr>
        <w:t>в 2020 году.</w:t>
      </w:r>
    </w:p>
    <w:p w:rsidR="00623E61" w:rsidRPr="009A528A" w:rsidRDefault="00623E61" w:rsidP="0021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28A">
        <w:rPr>
          <w:rFonts w:ascii="Times New Roman" w:hAnsi="Times New Roman" w:cs="Times New Roman"/>
          <w:sz w:val="28"/>
          <w:szCs w:val="28"/>
        </w:rPr>
        <w:t>Как показывает анализ, основная доля неэффективных расходов приходится на уплату исполнительных листов и других взысканий к органам власти.</w:t>
      </w:r>
    </w:p>
    <w:p w:rsidR="00623E61" w:rsidRPr="009A528A" w:rsidRDefault="00623E61" w:rsidP="0062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28A">
        <w:rPr>
          <w:rFonts w:ascii="Times New Roman" w:hAnsi="Times New Roman" w:cs="Times New Roman"/>
          <w:sz w:val="28"/>
          <w:szCs w:val="28"/>
        </w:rPr>
        <w:t>Согласно новой стратегии развития Счетной палаты РФ на 2018-2024 годы главная цель проверок – не просто выявить нарушения, а полностью их устранить или минимизировать их негативное влияние на бюджетную сферу. Для этого руководителям проверяемых организаций по итогам проверок направляются представления и предписания, в которых содержатся требования о пресечении выявленных нарушений, возмещении причиненного ущерба и привлечении к ответственности виновных лиц.</w:t>
      </w:r>
    </w:p>
    <w:p w:rsidR="003D2FDB" w:rsidRDefault="00623E61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и экспертно-аналитических мероприятий составлено 5 актов, 23 заключения,  7 сводных заключений, 3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итогам данных мероприятий,  направлено 4 представления, 26 информационных письма председателю Совета народных депутатов, главе администрации муниципального образования и другим структурным подразделениям муниципального округа, в которых внесено 99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По результатам проверочных мероприятий к дисциплинарной ответственности привлечены 31 должностное лицо (объявлено замечание – 28, объявлен выговор - 3).</w:t>
      </w:r>
    </w:p>
    <w:p w:rsidR="004505DE" w:rsidRDefault="003F1CDD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контрольных меропри</w:t>
      </w:r>
      <w:r w:rsidR="00074A06" w:rsidRPr="00B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="0007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762 нарушения, из них имеющие стоимостную оценку 83 нарушения на общую сумму 16681,8 тыс. рублей. Выявленные нарушения имеют разную направленность</w:t>
      </w:r>
      <w:r w:rsidR="00753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C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7533AB" w:rsidRPr="00CB3803">
        <w:rPr>
          <w:sz w:val="28"/>
          <w:szCs w:val="28"/>
        </w:rPr>
        <w:t xml:space="preserve"> </w:t>
      </w:r>
      <w:r w:rsidR="007533AB" w:rsidRPr="00CB3803">
        <w:rPr>
          <w:rFonts w:ascii="Times New Roman" w:hAnsi="Times New Roman" w:cs="Times New Roman"/>
          <w:sz w:val="28"/>
          <w:szCs w:val="28"/>
        </w:rPr>
        <w:t>в финансовых нарушениях</w:t>
      </w:r>
      <w:r w:rsidR="007533AB">
        <w:rPr>
          <w:rFonts w:ascii="Times New Roman" w:hAnsi="Times New Roman" w:cs="Times New Roman"/>
          <w:sz w:val="28"/>
          <w:szCs w:val="28"/>
        </w:rPr>
        <w:t>, выявленных в ходе проведения контрольных мероприятиях, приходится на нарушения в ходе исполнения бюджетов</w:t>
      </w:r>
      <w:r w:rsidR="007533AB" w:rsidRPr="00CB3803">
        <w:rPr>
          <w:rFonts w:ascii="Times New Roman" w:hAnsi="Times New Roman" w:cs="Times New Roman"/>
          <w:sz w:val="28"/>
          <w:szCs w:val="28"/>
        </w:rPr>
        <w:t xml:space="preserve"> </w:t>
      </w:r>
      <w:r w:rsidR="007533AB">
        <w:rPr>
          <w:rFonts w:ascii="Times New Roman" w:hAnsi="Times New Roman" w:cs="Times New Roman"/>
          <w:sz w:val="28"/>
          <w:szCs w:val="28"/>
        </w:rPr>
        <w:t>74,5</w:t>
      </w:r>
      <w:r w:rsidR="007533AB" w:rsidRPr="00CB3803">
        <w:rPr>
          <w:rFonts w:ascii="Times New Roman" w:hAnsi="Times New Roman" w:cs="Times New Roman"/>
          <w:sz w:val="28"/>
          <w:szCs w:val="28"/>
        </w:rPr>
        <w:t>% (12440,5 тыс. рублей)</w:t>
      </w:r>
      <w:r w:rsidR="007533AB">
        <w:rPr>
          <w:rFonts w:ascii="Times New Roman" w:hAnsi="Times New Roman" w:cs="Times New Roman"/>
          <w:sz w:val="28"/>
          <w:szCs w:val="28"/>
        </w:rPr>
        <w:t xml:space="preserve">, к которым относится: </w:t>
      </w:r>
      <w:r w:rsidR="00C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применения бюджетной классификации, нарушения порядка формирования и финансового обеспечения муниципального задания, нарушение порядка и условий оплаты труда работников. </w:t>
      </w:r>
    </w:p>
    <w:p w:rsidR="00CB3803" w:rsidRPr="00CB3803" w:rsidRDefault="00CB3803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3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количественном выражении наибольший удельный вес приходится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муниципальных закупок и закупок отдельными видами юридических лиц 54,7%.</w:t>
      </w:r>
    </w:p>
    <w:p w:rsidR="004B5EFC" w:rsidRPr="008879E7" w:rsidRDefault="004B5EFC" w:rsidP="009A528A">
      <w:pPr>
        <w:pStyle w:val="a8"/>
        <w:spacing w:after="0"/>
        <w:ind w:right="-1" w:firstLine="709"/>
        <w:jc w:val="both"/>
        <w:rPr>
          <w:sz w:val="28"/>
          <w:szCs w:val="28"/>
        </w:rPr>
      </w:pPr>
      <w:r w:rsidRPr="00BD575E">
        <w:rPr>
          <w:sz w:val="28"/>
          <w:szCs w:val="28"/>
        </w:rPr>
        <w:lastRenderedPageBreak/>
        <w:t xml:space="preserve">По итогам </w:t>
      </w:r>
      <w:r w:rsidR="004505DE" w:rsidRPr="00BD575E">
        <w:rPr>
          <w:sz w:val="28"/>
          <w:szCs w:val="28"/>
        </w:rPr>
        <w:t>экспертно-аналитических мероприятий</w:t>
      </w:r>
      <w:r w:rsidRPr="00BD575E">
        <w:rPr>
          <w:sz w:val="28"/>
          <w:szCs w:val="28"/>
        </w:rPr>
        <w:t xml:space="preserve"> отмечено,</w:t>
      </w:r>
      <w:r w:rsidRPr="008879E7">
        <w:rPr>
          <w:sz w:val="28"/>
          <w:szCs w:val="28"/>
        </w:rPr>
        <w:t xml:space="preserve">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Классификатором нарушений, выявляемых в ходе внешнего государственного аудита (контроля), отмечен ряд нарушений и недостатков при формировании и исполнении местных бюджетов, ведении бухгалтерского учета и составлении </w:t>
      </w:r>
      <w:r w:rsidRPr="008879E7">
        <w:rPr>
          <w:spacing w:val="-2"/>
          <w:sz w:val="28"/>
          <w:szCs w:val="28"/>
        </w:rPr>
        <w:t>отчетности.</w:t>
      </w:r>
      <w:r>
        <w:rPr>
          <w:sz w:val="28"/>
          <w:szCs w:val="28"/>
        </w:rPr>
        <w:t xml:space="preserve">        </w:t>
      </w:r>
    </w:p>
    <w:p w:rsidR="004B5EFC" w:rsidRDefault="004B5EFC" w:rsidP="009A528A">
      <w:pPr>
        <w:pStyle w:val="a8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2A85">
        <w:rPr>
          <w:sz w:val="28"/>
          <w:szCs w:val="28"/>
        </w:rPr>
        <w:t>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принятие главными администраторами средств местных бюджетов обязательств сверх плановых назначений, нецелевое использование бюджетных средств, факты неэффективного использования средств.</w:t>
      </w:r>
    </w:p>
    <w:p w:rsidR="004B5EFC" w:rsidRDefault="004B5EFC" w:rsidP="009A528A">
      <w:pPr>
        <w:pStyle w:val="a8"/>
        <w:tabs>
          <w:tab w:val="left" w:pos="935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по результатам экспертно-аналитических мероприятий  выявлено 162 нарушения, из них имеющие стоимостную оценку 46, сумма выявленных нарушений составила 8198,7 тыс. рублей</w:t>
      </w:r>
      <w:r w:rsidR="009B2D1F">
        <w:rPr>
          <w:sz w:val="28"/>
          <w:szCs w:val="28"/>
        </w:rPr>
        <w:t>.</w:t>
      </w:r>
    </w:p>
    <w:p w:rsidR="004B5EFC" w:rsidRPr="006E2A85" w:rsidRDefault="004B5EFC" w:rsidP="009A528A">
      <w:pPr>
        <w:pStyle w:val="a8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Наибольший удельный вес в финансовых нарушениях 89,6% (7277,0 тыс. рублей) приходится на </w:t>
      </w:r>
      <w:r w:rsidRPr="006E2A85">
        <w:rPr>
          <w:sz w:val="28"/>
          <w:szCs w:val="28"/>
        </w:rPr>
        <w:t>принятие главными администраторами средств местных бюджетов обязательств сверх плановых назначений</w:t>
      </w:r>
      <w:r>
        <w:rPr>
          <w:sz w:val="28"/>
          <w:szCs w:val="28"/>
        </w:rPr>
        <w:t>.</w:t>
      </w:r>
      <w:r>
        <w:t xml:space="preserve">       </w:t>
      </w:r>
      <w:r>
        <w:rPr>
          <w:sz w:val="28"/>
          <w:szCs w:val="28"/>
        </w:rPr>
        <w:t xml:space="preserve">    </w:t>
      </w:r>
    </w:p>
    <w:p w:rsidR="003D2FDB" w:rsidRPr="003D2FDB" w:rsidRDefault="009B2D1F" w:rsidP="009B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D2FDB" w:rsidRPr="003D2FDB" w:rsidRDefault="009946DC" w:rsidP="003D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FDB" w:rsidRPr="003D2FDB">
        <w:rPr>
          <w:rFonts w:ascii="Times New Roman" w:hAnsi="Times New Roman" w:cs="Times New Roman"/>
          <w:sz w:val="28"/>
          <w:szCs w:val="28"/>
        </w:rPr>
        <w:t>По результатам рассмотрения</w:t>
      </w:r>
      <w:r w:rsidR="00047144">
        <w:rPr>
          <w:rFonts w:ascii="Times New Roman" w:hAnsi="Times New Roman" w:cs="Times New Roman"/>
          <w:sz w:val="28"/>
          <w:szCs w:val="28"/>
        </w:rPr>
        <w:t>,</w:t>
      </w:r>
      <w:r w:rsidR="003D2FDB" w:rsidRPr="003D2FDB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047144">
        <w:rPr>
          <w:rFonts w:ascii="Times New Roman" w:hAnsi="Times New Roman" w:cs="Times New Roman"/>
          <w:sz w:val="28"/>
          <w:szCs w:val="28"/>
        </w:rPr>
        <w:t>ой</w:t>
      </w:r>
      <w:r w:rsidR="003D2FDB" w:rsidRPr="003D2FDB">
        <w:rPr>
          <w:rFonts w:ascii="Times New Roman" w:hAnsi="Times New Roman" w:cs="Times New Roman"/>
          <w:sz w:val="28"/>
          <w:szCs w:val="28"/>
        </w:rPr>
        <w:t xml:space="preserve"> Стародубского района приняты следующие решения:</w:t>
      </w:r>
    </w:p>
    <w:p w:rsidR="003D2FDB" w:rsidRPr="003D2FDB" w:rsidRDefault="009946DC" w:rsidP="003D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FDB" w:rsidRPr="003D2FDB">
        <w:rPr>
          <w:rFonts w:ascii="Times New Roman" w:hAnsi="Times New Roman" w:cs="Times New Roman"/>
          <w:sz w:val="28"/>
          <w:szCs w:val="28"/>
        </w:rPr>
        <w:t>начальнику отдела образования Стародубского муниципального округа внесено представление об устранении нарушений законодательства;</w:t>
      </w:r>
    </w:p>
    <w:p w:rsidR="003D2FDB" w:rsidRPr="003D2FDB" w:rsidRDefault="009946DC" w:rsidP="003D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FDB" w:rsidRPr="003D2FDB">
        <w:rPr>
          <w:rFonts w:ascii="Times New Roman" w:hAnsi="Times New Roman" w:cs="Times New Roman"/>
          <w:sz w:val="28"/>
          <w:szCs w:val="28"/>
        </w:rPr>
        <w:t>в отношении работника муниципального унитарного предприятия возбуждено административное дело в связи с нарушениями требований Федерального закона от 18.07.2011 №223-ФЗ «О закупках товаров, работ, услуг отдельными видами юридических лиц». Рассмотренное дело об административных правонарушениях в сфере закупок возбуждено по  ч.4 ст.7.32.3 КоАП РФ.</w:t>
      </w:r>
    </w:p>
    <w:p w:rsidR="003D2FDB" w:rsidRPr="003D2FDB" w:rsidRDefault="009946DC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вышеуказанных выявленных финансовых нарушений объем нарушений, подлежащих устранению, составил 4071,2 тыс. рублей, из которых объектами контроля на сегодняшний день во исполнение представлений Контрольно-счетной палаты приняты меры по </w:t>
      </w:r>
      <w:r w:rsidR="00753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 </w:t>
      </w:r>
      <w:r w:rsidR="00753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исполнены в полном объеме,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3D2FDB" w:rsidRPr="003D2FDB" w:rsidRDefault="003D2FDB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скорректированы бухгалтерские проводки и поставлен на балансовый учет объект недвижимого имущества линии электропередач «Электроснабжение микрорайона комплексной жилой застройки в н.п. Меленск Стародубского муниципального района Брянской области»  в сумме 4041,2 тыс. рублей;</w:t>
      </w:r>
    </w:p>
    <w:p w:rsidR="003D2FDB" w:rsidRPr="003D2FDB" w:rsidRDefault="003D2FDB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 Стародубского муниципального округа перечислена часть прибыли муниципального унитарного предприятия в сумме 4,8 тыс. рублей; </w:t>
      </w:r>
    </w:p>
    <w:p w:rsidR="003D2FDB" w:rsidRPr="003D2FDB" w:rsidRDefault="003D2FDB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неправомерно выплаченные денежные средства работникам предприятия в добровольном порядке, на основании личных заявлений были удержаны из заработной платы в сумме 25,0 тыс. рублей;</w:t>
      </w:r>
    </w:p>
    <w:p w:rsidR="003D2FDB" w:rsidRPr="003D2FDB" w:rsidRDefault="003D2FDB" w:rsidP="003D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заказчиком направлены претензии поставщику с требованием выплаты неустойки в связи с нарушением сроков поставки спортивного инвентаря в общей сумме 0,2 тыс. рублей.</w:t>
      </w:r>
    </w:p>
    <w:p w:rsidR="00805677" w:rsidRPr="00805677" w:rsidRDefault="003D2FDB" w:rsidP="00805677">
      <w:pPr>
        <w:pStyle w:val="a8"/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 w:rsidRPr="003D2FDB">
        <w:rPr>
          <w:sz w:val="28"/>
          <w:szCs w:val="28"/>
        </w:rPr>
        <w:t xml:space="preserve">    При этом, не все нарушения, выявленные по итогам контрольных и экспертно-аналитических мероприятий 2021 года и подлежащих устранению, устранены в полном объеме</w:t>
      </w:r>
      <w:r w:rsidR="00805677">
        <w:rPr>
          <w:sz w:val="28"/>
          <w:szCs w:val="28"/>
        </w:rPr>
        <w:t xml:space="preserve"> </w:t>
      </w:r>
      <w:r w:rsidR="00805677" w:rsidRPr="00805677">
        <w:rPr>
          <w:spacing w:val="-2"/>
          <w:sz w:val="28"/>
          <w:szCs w:val="28"/>
        </w:rPr>
        <w:t>в связи с длительностью необходимых регистрационных процедур и недостаточностью объема финансовых средств.</w:t>
      </w:r>
    </w:p>
    <w:p w:rsidR="003D2FDB" w:rsidRPr="003D2FDB" w:rsidRDefault="00805677" w:rsidP="003D2FD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FDB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пояснениям должностных лиц объектов проверок, заключение договоров аренды под объектами водоснабжения будет произведено после проведения межевания земельных участков; государственная регистрация права хозяйственного ведения на объекты недвижимости будет проводиться по мере поступления денежных средств на муниципальном унитарном предприятии;  муниципальным унитарным предприятием ведется работа по получению лицензии на пользование недрами при добыче подземных вод для питьевых и технологических нужд, но в связи с отсутствием на Предприятии необходимого объема финансовых ресурсов, процесс получения лицензии значительно замедлен.  </w:t>
      </w:r>
    </w:p>
    <w:p w:rsidR="00B47619" w:rsidRDefault="00B47619" w:rsidP="006E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в отчетном году принимала активное участие в работе Совета контрольно-счетных органов Брянской области</w:t>
      </w:r>
      <w:r w:rsidR="00E8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конференциях, семинарах, </w:t>
      </w:r>
      <w:r w:rsidR="00E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этике</w:t>
      </w:r>
      <w:r w:rsidR="0019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проходивших в г.Брянске.</w:t>
      </w:r>
    </w:p>
    <w:p w:rsidR="00E8392E" w:rsidRDefault="00E8392E" w:rsidP="006E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952C4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952C49">
        <w:rPr>
          <w:rFonts w:ascii="Times New Roman" w:eastAsia="Times New Roman" w:hAnsi="Times New Roman" w:cs="Times New Roman"/>
          <w:sz w:val="28"/>
          <w:szCs w:val="28"/>
        </w:rPr>
        <w:t>С целью укрепления системы внешнего муниципального финансового контроля на территории Стародубского муниципального округа в 2021 году дальнейшее развитие получила работа</w:t>
      </w:r>
      <w:r w:rsidR="003A0FF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52C49">
        <w:rPr>
          <w:rFonts w:ascii="Times New Roman" w:eastAsia="Times New Roman" w:hAnsi="Times New Roman" w:cs="Times New Roman"/>
          <w:sz w:val="28"/>
          <w:szCs w:val="28"/>
        </w:rPr>
        <w:t xml:space="preserve">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2233F8" w:rsidRDefault="002233F8" w:rsidP="002233F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течение отчетного периода кадровая работа в Контрольно-счетной палате проводилась в соответствии с федеральным и региональным законодательством о муниципальной службе. С 30 сентября 2020г в соответствии</w:t>
      </w:r>
      <w:r w:rsidRPr="0022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0DC7">
        <w:rPr>
          <w:rFonts w:ascii="Times New Roman" w:hAnsi="Times New Roman" w:cs="Times New Roman"/>
          <w:sz w:val="28"/>
          <w:szCs w:val="28"/>
        </w:rPr>
        <w:t xml:space="preserve"> </w:t>
      </w:r>
      <w:r w:rsidRPr="00A60AB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ABF">
        <w:rPr>
          <w:rFonts w:ascii="Times New Roman" w:hAnsi="Times New Roman" w:cs="Times New Roman"/>
          <w:sz w:val="28"/>
          <w:szCs w:val="28"/>
        </w:rPr>
        <w:t xml:space="preserve"> Брянской области от 1 августа 2014 года № 54-З «Об отдельных вопросах статуса лиц, замещающих государственные должности Брянской области и муниципальные должности»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E61" w:rsidRDefault="002233F8" w:rsidP="00623E61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По состоянию на 1 января 2022 года штатная численность Контрольно-счетной палаты составила 2 единицы, из них 1 единица </w:t>
      </w:r>
      <w:r w:rsidR="003A0FF2">
        <w:rPr>
          <w:rFonts w:ascii="Times New Roman" w:eastAsia="Calibri" w:hAnsi="Times New Roman" w:cs="Times New Roman"/>
          <w:sz w:val="28"/>
          <w:szCs w:val="28"/>
        </w:rPr>
        <w:t xml:space="preserve"> муниципальная </w:t>
      </w:r>
      <w:r>
        <w:rPr>
          <w:rFonts w:ascii="Times New Roman" w:eastAsia="Calibri" w:hAnsi="Times New Roman" w:cs="Times New Roman"/>
          <w:sz w:val="28"/>
          <w:szCs w:val="28"/>
        </w:rPr>
        <w:t>должность. Фактическая численность на отчетную дату составляет 1 единица (председатель).</w:t>
      </w:r>
    </w:p>
    <w:p w:rsidR="00623E61" w:rsidRPr="009A528A" w:rsidRDefault="00623E61" w:rsidP="00623E6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2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A528A">
        <w:rPr>
          <w:rFonts w:ascii="Times New Roman" w:hAnsi="Times New Roman" w:cs="Times New Roman"/>
          <w:sz w:val="28"/>
          <w:szCs w:val="28"/>
        </w:rPr>
        <w:t>Реализация принципа гласности и открытости в деятельности КСП  Стародубского муниципального округа, как и в предыдущие годы, осуществлялась по различным направлениям.</w:t>
      </w:r>
    </w:p>
    <w:p w:rsidR="009A528A" w:rsidRDefault="00623E61" w:rsidP="009A528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Контрольно-счетной палатой </w:t>
      </w:r>
      <w:r w:rsidRPr="007912B6">
        <w:rPr>
          <w:sz w:val="28"/>
          <w:szCs w:val="28"/>
        </w:rPr>
        <w:t xml:space="preserve">обеспечено размещение </w:t>
      </w:r>
      <w:r>
        <w:rPr>
          <w:sz w:val="28"/>
          <w:szCs w:val="28"/>
        </w:rPr>
        <w:t>на</w:t>
      </w:r>
      <w:r w:rsidRPr="00D303BC">
        <w:rPr>
          <w:sz w:val="28"/>
          <w:szCs w:val="28"/>
        </w:rPr>
        <w:t xml:space="preserve"> своей информационной страниц</w:t>
      </w:r>
      <w:r>
        <w:rPr>
          <w:sz w:val="28"/>
          <w:szCs w:val="28"/>
        </w:rPr>
        <w:t>е</w:t>
      </w:r>
      <w:r w:rsidRPr="00D303BC">
        <w:rPr>
          <w:sz w:val="28"/>
          <w:szCs w:val="28"/>
        </w:rPr>
        <w:t xml:space="preserve"> на официальном сайте </w:t>
      </w:r>
      <w:r w:rsidRPr="00D303BC">
        <w:rPr>
          <w:sz w:val="28"/>
          <w:szCs w:val="28"/>
        </w:rPr>
        <w:lastRenderedPageBreak/>
        <w:t>Стародубского районного Совета народных депутатов</w:t>
      </w:r>
      <w:r w:rsidRPr="007912B6">
        <w:rPr>
          <w:sz w:val="28"/>
          <w:szCs w:val="28"/>
        </w:rPr>
        <w:t xml:space="preserve"> в информационно-телекоммуникационной сети Интернет (далее – официальный сайт) в форме открытых данных общедоступной информации о деятельности и информации об итогах проведенных КСП </w:t>
      </w:r>
      <w:r>
        <w:rPr>
          <w:sz w:val="28"/>
          <w:szCs w:val="28"/>
        </w:rPr>
        <w:t>Стародубского муниципального округа</w:t>
      </w:r>
      <w:r w:rsidRPr="007912B6">
        <w:rPr>
          <w:sz w:val="28"/>
          <w:szCs w:val="28"/>
        </w:rPr>
        <w:t xml:space="preserve"> контрольных и экспертно</w:t>
      </w:r>
      <w:r w:rsidRPr="007912B6">
        <w:rPr>
          <w:sz w:val="28"/>
          <w:szCs w:val="28"/>
        </w:rPr>
        <w:noBreakHyphen/>
        <w:t>аналитических мероприятий, а также принятых мерах по выполнению представлений (предписаний), внесенных по результатам проведенных мероприятий.</w:t>
      </w:r>
    </w:p>
    <w:p w:rsidR="00E8392E" w:rsidRPr="00973EC3" w:rsidRDefault="00952C49" w:rsidP="00973E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392E">
        <w:rPr>
          <w:rFonts w:eastAsia="Times New Roman" w:cs="Times New Roman"/>
          <w:szCs w:val="28"/>
        </w:rPr>
        <w:t xml:space="preserve">       </w:t>
      </w:r>
      <w:r w:rsidR="00E8392E" w:rsidRPr="00973EC3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="00787C47" w:rsidRPr="00973EC3">
        <w:rPr>
          <w:rFonts w:ascii="Times New Roman" w:eastAsia="Times New Roman" w:hAnsi="Times New Roman" w:cs="Times New Roman"/>
          <w:sz w:val="28"/>
          <w:szCs w:val="28"/>
        </w:rPr>
        <w:t>том контрольно-счетных органов Брянской области в 2021 году проведен мониторинг и анализ информационного наполнения официальных сайтов</w:t>
      </w:r>
      <w:r w:rsidR="009D2465" w:rsidRPr="00973EC3">
        <w:rPr>
          <w:rFonts w:ascii="Times New Roman" w:eastAsia="Times New Roman" w:hAnsi="Times New Roman" w:cs="Times New Roman"/>
          <w:sz w:val="28"/>
          <w:szCs w:val="28"/>
        </w:rPr>
        <w:t xml:space="preserve"> (страниц) контрольно-счетных органов муниципальных образований Брянской области в сети</w:t>
      </w:r>
      <w:r w:rsidR="008E37FF" w:rsidRPr="00973EC3">
        <w:rPr>
          <w:rFonts w:ascii="Times New Roman" w:eastAsia="Times New Roman" w:hAnsi="Times New Roman" w:cs="Times New Roman"/>
          <w:sz w:val="28"/>
          <w:szCs w:val="28"/>
        </w:rPr>
        <w:t xml:space="preserve"> «Интернет» по состоянию на 1 декабря 202</w:t>
      </w:r>
      <w:r w:rsidR="00040B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7FF" w:rsidRPr="00973E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A528A" w:rsidRDefault="008E37FF" w:rsidP="009A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C3">
        <w:rPr>
          <w:rFonts w:ascii="Times New Roman" w:eastAsia="Times New Roman" w:hAnsi="Times New Roman" w:cs="Times New Roman"/>
          <w:sz w:val="28"/>
          <w:szCs w:val="28"/>
        </w:rPr>
        <w:t xml:space="preserve">       Оценка наполнения сайтов КСО осуществлялось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присваивалось интегрированная оценка открытости и доступности. По результатам мониторинга, оценка текущего уровня открытости и доступности </w:t>
      </w:r>
      <w:r w:rsidR="00973EC3" w:rsidRPr="00973EC3">
        <w:rPr>
          <w:rFonts w:ascii="Times New Roman" w:eastAsia="Times New Roman" w:hAnsi="Times New Roman" w:cs="Times New Roman"/>
          <w:sz w:val="28"/>
          <w:szCs w:val="28"/>
        </w:rPr>
        <w:t>информации соответствует оценке наполняемости сайта (страницы) «отлично».</w:t>
      </w:r>
    </w:p>
    <w:p w:rsidR="009A528A" w:rsidRPr="009A528A" w:rsidRDefault="009A528A" w:rsidP="009A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A528A">
        <w:rPr>
          <w:rFonts w:ascii="Times New Roman" w:hAnsi="Times New Roman" w:cs="Times New Roman"/>
          <w:sz w:val="28"/>
          <w:szCs w:val="28"/>
        </w:rPr>
        <w:t>Контрольно-счетная палата в пределах полномочий участвует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председателя КСП Стародубского муниципального округа  не поступало.</w:t>
      </w:r>
    </w:p>
    <w:p w:rsidR="009A528A" w:rsidRPr="007912B6" w:rsidRDefault="009A528A" w:rsidP="009A528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28A">
        <w:rPr>
          <w:sz w:val="28"/>
          <w:szCs w:val="28"/>
        </w:rPr>
        <w:t xml:space="preserve"> </w:t>
      </w:r>
      <w:r w:rsidRPr="007912B6">
        <w:rPr>
          <w:sz w:val="28"/>
          <w:szCs w:val="28"/>
        </w:rPr>
        <w:t xml:space="preserve">Подводя итоги деятельности за 2021 год можно отметить, что основные функции, возложенные </w:t>
      </w:r>
      <w:r>
        <w:rPr>
          <w:sz w:val="28"/>
          <w:szCs w:val="28"/>
        </w:rPr>
        <w:t>Контрольно-счетную палату</w:t>
      </w:r>
      <w:r w:rsidRPr="007912B6">
        <w:rPr>
          <w:sz w:val="28"/>
          <w:szCs w:val="28"/>
        </w:rPr>
        <w:t xml:space="preserve"> действующим законодательством и нормативными актами Совета народных депутатов</w:t>
      </w:r>
      <w:r>
        <w:rPr>
          <w:sz w:val="28"/>
          <w:szCs w:val="28"/>
        </w:rPr>
        <w:t xml:space="preserve"> Стародубского муниципального округа</w:t>
      </w:r>
      <w:r w:rsidRPr="007912B6">
        <w:rPr>
          <w:sz w:val="28"/>
          <w:szCs w:val="28"/>
        </w:rPr>
        <w:t>, а также утвержденным планом работы</w:t>
      </w:r>
      <w:r w:rsidR="007533AB">
        <w:rPr>
          <w:sz w:val="28"/>
          <w:szCs w:val="28"/>
        </w:rPr>
        <w:t>,</w:t>
      </w:r>
      <w:r w:rsidRPr="007912B6">
        <w:rPr>
          <w:sz w:val="28"/>
          <w:szCs w:val="28"/>
        </w:rPr>
        <w:t xml:space="preserve"> реализованы в полном объеме.</w:t>
      </w:r>
    </w:p>
    <w:p w:rsidR="00A10455" w:rsidRDefault="00D303BC" w:rsidP="00D303BC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04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45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A1323">
        <w:rPr>
          <w:rFonts w:ascii="Times New Roman" w:eastAsia="Calibri" w:hAnsi="Times New Roman" w:cs="Times New Roman"/>
          <w:sz w:val="28"/>
          <w:szCs w:val="28"/>
        </w:rPr>
        <w:t>2</w:t>
      </w:r>
      <w:r w:rsidR="00A10455">
        <w:rPr>
          <w:rFonts w:ascii="Times New Roman" w:eastAsia="Calibri" w:hAnsi="Times New Roman" w:cs="Times New Roman"/>
          <w:sz w:val="28"/>
          <w:szCs w:val="28"/>
        </w:rPr>
        <w:t xml:space="preserve"> году Контрольно-счетной палатой будет продолжена работа </w:t>
      </w:r>
      <w:r w:rsidR="00737146">
        <w:rPr>
          <w:rFonts w:ascii="Times New Roman" w:eastAsia="Calibri" w:hAnsi="Times New Roman" w:cs="Times New Roman"/>
          <w:sz w:val="28"/>
          <w:szCs w:val="28"/>
        </w:rPr>
        <w:t>по:</w:t>
      </w:r>
    </w:p>
    <w:p w:rsidR="00737146" w:rsidRDefault="00737146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дальнейшему укреплению и развитию единой системы контроля формирования и исполнения бюджета муниципального округа</w:t>
      </w:r>
      <w:r w:rsidR="00BD15EC">
        <w:rPr>
          <w:rFonts w:ascii="Times New Roman" w:eastAsia="Calibri" w:hAnsi="Times New Roman" w:cs="Times New Roman"/>
          <w:sz w:val="28"/>
          <w:szCs w:val="28"/>
        </w:rPr>
        <w:t>, управления и распоряжения муниципальным имуществом;</w:t>
      </w:r>
    </w:p>
    <w:p w:rsidR="00BD15EC" w:rsidRDefault="00BD15EC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внедрению в контрольную пра</w:t>
      </w:r>
      <w:r w:rsidR="00FC587C">
        <w:rPr>
          <w:rFonts w:ascii="Times New Roman" w:eastAsia="Calibri" w:hAnsi="Times New Roman" w:cs="Times New Roman"/>
          <w:sz w:val="28"/>
          <w:szCs w:val="28"/>
        </w:rPr>
        <w:t xml:space="preserve">ктику новых форм и методов работы, совершенствованию правового, </w:t>
      </w:r>
      <w:r w:rsidR="004647A5">
        <w:rPr>
          <w:rFonts w:ascii="Times New Roman" w:eastAsia="Calibri" w:hAnsi="Times New Roman" w:cs="Times New Roman"/>
          <w:sz w:val="28"/>
          <w:szCs w:val="28"/>
        </w:rPr>
        <w:t>методологического и информационного обеспечения муниципального финансового контроля на территории Стародубского муниципального округа;</w:t>
      </w:r>
    </w:p>
    <w:p w:rsidR="00E716F1" w:rsidRDefault="004647A5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-расширению взаимодействия с правоохранительными органами муниципального образования.</w:t>
      </w:r>
    </w:p>
    <w:p w:rsidR="003F1DB7" w:rsidRDefault="003F1DB7" w:rsidP="0019666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6F1" w:rsidRDefault="00E716F1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3F1DB7" w:rsidRDefault="003F1DB7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7C3" w:rsidRDefault="00E716F1" w:rsidP="00E716F1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</w:t>
      </w:r>
    </w:p>
    <w:p w:rsidR="008B674F" w:rsidRPr="008B674F" w:rsidRDefault="00E716F1" w:rsidP="006347C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Стародубского муниципального округа                                        Н.А.Сусло</w:t>
      </w:r>
    </w:p>
    <w:sectPr w:rsidR="008B674F" w:rsidRPr="008B674F" w:rsidSect="00CC1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76" w:rsidRDefault="000B6E76" w:rsidP="006347C3">
      <w:pPr>
        <w:spacing w:after="0" w:line="240" w:lineRule="auto"/>
      </w:pPr>
      <w:r>
        <w:separator/>
      </w:r>
    </w:p>
  </w:endnote>
  <w:endnote w:type="continuationSeparator" w:id="1">
    <w:p w:rsidR="000B6E76" w:rsidRDefault="000B6E76" w:rsidP="0063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76" w:rsidRDefault="000B6E76" w:rsidP="006347C3">
      <w:pPr>
        <w:spacing w:after="0" w:line="240" w:lineRule="auto"/>
      </w:pPr>
      <w:r>
        <w:separator/>
      </w:r>
    </w:p>
  </w:footnote>
  <w:footnote w:type="continuationSeparator" w:id="1">
    <w:p w:rsidR="000B6E76" w:rsidRDefault="000B6E76" w:rsidP="0063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10"/>
      <w:docPartObj>
        <w:docPartGallery w:val="Page Numbers (Top of Page)"/>
        <w:docPartUnique/>
      </w:docPartObj>
    </w:sdtPr>
    <w:sdtContent>
      <w:p w:rsidR="00047144" w:rsidRDefault="00E53563">
        <w:pPr>
          <w:pStyle w:val="a3"/>
          <w:jc w:val="center"/>
        </w:pPr>
        <w:fldSimple w:instr=" PAGE   \* MERGEFORMAT ">
          <w:r w:rsidR="006A1323">
            <w:rPr>
              <w:noProof/>
            </w:rPr>
            <w:t>1</w:t>
          </w:r>
        </w:fldSimple>
      </w:p>
    </w:sdtContent>
  </w:sdt>
  <w:p w:rsidR="00047144" w:rsidRDefault="00047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4F"/>
    <w:rsid w:val="00015FF4"/>
    <w:rsid w:val="00040BD7"/>
    <w:rsid w:val="00047144"/>
    <w:rsid w:val="00063760"/>
    <w:rsid w:val="00063E09"/>
    <w:rsid w:val="00066E33"/>
    <w:rsid w:val="00074A06"/>
    <w:rsid w:val="000844E9"/>
    <w:rsid w:val="000A51D9"/>
    <w:rsid w:val="000B6E76"/>
    <w:rsid w:val="000C29FF"/>
    <w:rsid w:val="001015B5"/>
    <w:rsid w:val="00144A60"/>
    <w:rsid w:val="0019648A"/>
    <w:rsid w:val="00196664"/>
    <w:rsid w:val="001C772A"/>
    <w:rsid w:val="0021382B"/>
    <w:rsid w:val="00221CB1"/>
    <w:rsid w:val="002233F8"/>
    <w:rsid w:val="002465B1"/>
    <w:rsid w:val="002920B7"/>
    <w:rsid w:val="002F274B"/>
    <w:rsid w:val="0032656E"/>
    <w:rsid w:val="00381CC3"/>
    <w:rsid w:val="003A0FF2"/>
    <w:rsid w:val="003D2FDB"/>
    <w:rsid w:val="003F1CDD"/>
    <w:rsid w:val="003F1DB7"/>
    <w:rsid w:val="0042487A"/>
    <w:rsid w:val="004505DE"/>
    <w:rsid w:val="004570BF"/>
    <w:rsid w:val="004647A5"/>
    <w:rsid w:val="004834F3"/>
    <w:rsid w:val="004B5EFC"/>
    <w:rsid w:val="004D0F4A"/>
    <w:rsid w:val="004D65B4"/>
    <w:rsid w:val="004E61D1"/>
    <w:rsid w:val="00523F39"/>
    <w:rsid w:val="00546E15"/>
    <w:rsid w:val="00553667"/>
    <w:rsid w:val="00560EE9"/>
    <w:rsid w:val="005C6E34"/>
    <w:rsid w:val="005E059F"/>
    <w:rsid w:val="005F6B3D"/>
    <w:rsid w:val="00623E61"/>
    <w:rsid w:val="006347C3"/>
    <w:rsid w:val="0067671C"/>
    <w:rsid w:val="006A1323"/>
    <w:rsid w:val="006B5CDB"/>
    <w:rsid w:val="006E5E5E"/>
    <w:rsid w:val="007036BC"/>
    <w:rsid w:val="00732E1A"/>
    <w:rsid w:val="0073710D"/>
    <w:rsid w:val="00737146"/>
    <w:rsid w:val="007533AB"/>
    <w:rsid w:val="007608C8"/>
    <w:rsid w:val="00787C47"/>
    <w:rsid w:val="007F2B22"/>
    <w:rsid w:val="00805677"/>
    <w:rsid w:val="00830620"/>
    <w:rsid w:val="008448E7"/>
    <w:rsid w:val="0086004C"/>
    <w:rsid w:val="0086005D"/>
    <w:rsid w:val="008846E7"/>
    <w:rsid w:val="00884FB5"/>
    <w:rsid w:val="00890E86"/>
    <w:rsid w:val="008B5F14"/>
    <w:rsid w:val="008B674F"/>
    <w:rsid w:val="008E1E4F"/>
    <w:rsid w:val="008E34B5"/>
    <w:rsid w:val="008E37FF"/>
    <w:rsid w:val="009038E2"/>
    <w:rsid w:val="00952C49"/>
    <w:rsid w:val="00973EC3"/>
    <w:rsid w:val="00994254"/>
    <w:rsid w:val="009946DC"/>
    <w:rsid w:val="009A51EB"/>
    <w:rsid w:val="009A528A"/>
    <w:rsid w:val="009B2D1F"/>
    <w:rsid w:val="009D2465"/>
    <w:rsid w:val="009F45D2"/>
    <w:rsid w:val="00A10455"/>
    <w:rsid w:val="00A378C7"/>
    <w:rsid w:val="00AD44CC"/>
    <w:rsid w:val="00AF20E4"/>
    <w:rsid w:val="00B07E31"/>
    <w:rsid w:val="00B2134F"/>
    <w:rsid w:val="00B3517A"/>
    <w:rsid w:val="00B47619"/>
    <w:rsid w:val="00B80DA4"/>
    <w:rsid w:val="00B81041"/>
    <w:rsid w:val="00B84BE5"/>
    <w:rsid w:val="00BD15EC"/>
    <w:rsid w:val="00BD575E"/>
    <w:rsid w:val="00BF2C06"/>
    <w:rsid w:val="00C53606"/>
    <w:rsid w:val="00CA3921"/>
    <w:rsid w:val="00CB3803"/>
    <w:rsid w:val="00CC1165"/>
    <w:rsid w:val="00CD4A06"/>
    <w:rsid w:val="00D153ED"/>
    <w:rsid w:val="00D303BC"/>
    <w:rsid w:val="00DA3A65"/>
    <w:rsid w:val="00E47407"/>
    <w:rsid w:val="00E53563"/>
    <w:rsid w:val="00E716F1"/>
    <w:rsid w:val="00E7220E"/>
    <w:rsid w:val="00E8392E"/>
    <w:rsid w:val="00EA550C"/>
    <w:rsid w:val="00ED3B7F"/>
    <w:rsid w:val="00EE2243"/>
    <w:rsid w:val="00F13A4A"/>
    <w:rsid w:val="00F971B2"/>
    <w:rsid w:val="00FB416E"/>
    <w:rsid w:val="00FC587C"/>
    <w:rsid w:val="00FD44BA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C3"/>
  </w:style>
  <w:style w:type="paragraph" w:styleId="a5">
    <w:name w:val="footer"/>
    <w:basedOn w:val="a"/>
    <w:link w:val="a6"/>
    <w:uiPriority w:val="99"/>
    <w:semiHidden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7C3"/>
  </w:style>
  <w:style w:type="paragraph" w:styleId="a7">
    <w:name w:val="List Paragraph"/>
    <w:basedOn w:val="a"/>
    <w:uiPriority w:val="34"/>
    <w:qFormat/>
    <w:rsid w:val="003D2FD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8">
    <w:name w:val="Body Text"/>
    <w:aliases w:val="Основной текст Знак Знак Знак Знак,Основной текст Знак Знак Знак ,Основной текст Знак Знак"/>
    <w:basedOn w:val="a"/>
    <w:link w:val="a9"/>
    <w:uiPriority w:val="99"/>
    <w:rsid w:val="003D2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8"/>
    <w:uiPriority w:val="1"/>
    <w:rsid w:val="003D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2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33</cp:revision>
  <cp:lastPrinted>2022-03-21T14:07:00Z</cp:lastPrinted>
  <dcterms:created xsi:type="dcterms:W3CDTF">2021-03-04T11:50:00Z</dcterms:created>
  <dcterms:modified xsi:type="dcterms:W3CDTF">2022-03-22T11:17:00Z</dcterms:modified>
</cp:coreProperties>
</file>