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65" w:rsidRDefault="008B674F" w:rsidP="008B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4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74F" w:rsidRDefault="00AD44CC" w:rsidP="008B6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74F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на заседании Совета народных депутатов Стародубского муниципального округа с отчетом о работе Контрольно-счетной палаты Стародубского муниципального округа за 202</w:t>
      </w:r>
      <w:r w:rsidR="0049662F">
        <w:rPr>
          <w:rFonts w:ascii="Times New Roman" w:hAnsi="Times New Roman" w:cs="Times New Roman"/>
          <w:b/>
          <w:sz w:val="28"/>
          <w:szCs w:val="28"/>
        </w:rPr>
        <w:t>2</w:t>
      </w:r>
      <w:r w:rsidR="008B6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10D" w:rsidRDefault="008B674F" w:rsidP="0066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</w:t>
      </w:r>
      <w:r w:rsidR="0073710D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Pr="008B674F">
        <w:rPr>
          <w:rFonts w:ascii="Times New Roman" w:hAnsi="Times New Roman" w:cs="Times New Roman"/>
          <w:sz w:val="28"/>
          <w:szCs w:val="28"/>
        </w:rPr>
        <w:t xml:space="preserve">Контрольно-счетная палата Стародубского муниципального округа Брянской области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Стародубского муниципального округа, Положения о Контрольно-счетной палате, других законов и иных </w:t>
      </w:r>
      <w:r w:rsidRPr="0073710D">
        <w:rPr>
          <w:rFonts w:ascii="Times New Roman" w:hAnsi="Times New Roman" w:cs="Times New Roman"/>
          <w:sz w:val="28"/>
          <w:szCs w:val="28"/>
        </w:rPr>
        <w:t>нормативных правовых актов Стародубского муниципального округа.</w:t>
      </w:r>
    </w:p>
    <w:p w:rsidR="0073710D" w:rsidRDefault="0073710D" w:rsidP="0066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10D">
        <w:rPr>
          <w:rFonts w:ascii="Times New Roman" w:hAnsi="Times New Roman" w:cs="Times New Roman"/>
          <w:sz w:val="28"/>
          <w:szCs w:val="28"/>
        </w:rPr>
        <w:t>Структура и содержание отчета определены С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>тандартом организации деятельности Контрольно-счетной палаты № 3 «Порядок подготовки отчета о работе Контрольно-счетной палаты Стародубского муниципального округа».</w:t>
      </w:r>
    </w:p>
    <w:p w:rsidR="00B80DA4" w:rsidRDefault="00E7220E" w:rsidP="0066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Организация деятельности Контрольно-счетной палаты осуществлялась на принципах законности</w:t>
      </w:r>
      <w:r w:rsidR="00AF20E4">
        <w:rPr>
          <w:rFonts w:ascii="Times New Roman" w:eastAsia="Times New Roman" w:hAnsi="Times New Roman" w:cs="Times New Roman"/>
          <w:sz w:val="28"/>
          <w:szCs w:val="28"/>
        </w:rPr>
        <w:t>, объективности, независимости, гласности и последовательности реализации всех форм финансового контроля: предварительного, текущего и последующего.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416E" w:rsidRDefault="00E7220E" w:rsidP="0066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16E">
        <w:rPr>
          <w:rFonts w:ascii="Times New Roman" w:hAnsi="Times New Roman" w:cs="Times New Roman"/>
          <w:sz w:val="28"/>
          <w:szCs w:val="28"/>
        </w:rPr>
        <w:t xml:space="preserve">   В отчете отражена деятельность Контрольно-счетной палаты по выполнению полномочий, определенных законодательством за 202</w:t>
      </w:r>
      <w:r w:rsidR="0049662F">
        <w:rPr>
          <w:rFonts w:ascii="Times New Roman" w:hAnsi="Times New Roman" w:cs="Times New Roman"/>
          <w:sz w:val="28"/>
          <w:szCs w:val="28"/>
        </w:rPr>
        <w:t>2</w:t>
      </w:r>
      <w:r w:rsidR="00FB416E">
        <w:rPr>
          <w:rFonts w:ascii="Times New Roman" w:hAnsi="Times New Roman" w:cs="Times New Roman"/>
          <w:sz w:val="28"/>
          <w:szCs w:val="28"/>
        </w:rPr>
        <w:t xml:space="preserve"> год. В полном объеме с отчетом можно будет ознакомиться на странице КСП сайта Совета народных депутатов в сети Интернет.</w:t>
      </w:r>
    </w:p>
    <w:p w:rsidR="008E34B5" w:rsidRDefault="00FB416E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6E">
        <w:rPr>
          <w:rFonts w:ascii="Times New Roman" w:hAnsi="Times New Roman" w:cs="Times New Roman"/>
          <w:b/>
          <w:sz w:val="28"/>
          <w:szCs w:val="28"/>
        </w:rPr>
        <w:t>Основные итоги работы Контрольно-счетной палаты</w:t>
      </w:r>
      <w:r w:rsidR="005E059F">
        <w:rPr>
          <w:rFonts w:ascii="Times New Roman" w:hAnsi="Times New Roman" w:cs="Times New Roman"/>
          <w:b/>
          <w:sz w:val="28"/>
          <w:szCs w:val="28"/>
        </w:rPr>
        <w:t xml:space="preserve"> Стародубского муниципального округа</w:t>
      </w:r>
      <w:r w:rsidRPr="00FB416E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9662F">
        <w:rPr>
          <w:rFonts w:ascii="Times New Roman" w:hAnsi="Times New Roman" w:cs="Times New Roman"/>
          <w:b/>
          <w:sz w:val="28"/>
          <w:szCs w:val="28"/>
        </w:rPr>
        <w:t>2</w:t>
      </w:r>
      <w:r w:rsidRPr="00FB41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7E11" w:rsidRPr="00377E11" w:rsidRDefault="00FB416E" w:rsidP="00661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DB">
        <w:rPr>
          <w:rFonts w:ascii="Times New Roman" w:hAnsi="Times New Roman" w:cs="Times New Roman"/>
          <w:sz w:val="28"/>
          <w:szCs w:val="28"/>
        </w:rPr>
        <w:t xml:space="preserve">  </w:t>
      </w:r>
      <w:r w:rsidR="00732E1A" w:rsidRPr="003D2FDB">
        <w:rPr>
          <w:rFonts w:ascii="Times New Roman" w:hAnsi="Times New Roman" w:cs="Times New Roman"/>
          <w:sz w:val="28"/>
          <w:szCs w:val="28"/>
        </w:rPr>
        <w:t xml:space="preserve"> </w:t>
      </w:r>
      <w:r w:rsidRPr="003D2FDB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3D2FDB">
        <w:rPr>
          <w:rFonts w:ascii="Times New Roman" w:hAnsi="Times New Roman" w:cs="Times New Roman"/>
          <w:sz w:val="28"/>
          <w:szCs w:val="28"/>
        </w:rPr>
        <w:t xml:space="preserve">  </w:t>
      </w:r>
      <w:r w:rsidR="00377E11" w:rsidRPr="00377E11">
        <w:rPr>
          <w:rFonts w:ascii="Times New Roman" w:eastAsia="Times New Roman" w:hAnsi="Times New Roman" w:cs="Times New Roman"/>
          <w:sz w:val="28"/>
          <w:szCs w:val="28"/>
        </w:rPr>
        <w:t>Планом работы Контрольно-счетной палаты Стародубского муниципального округа на 2022 год предусмотрено проведение 9 контрольных и экспертно-аналитических мероприятий, из них 4 контрольных и 5 экспертно-аналитических мероприятий.</w:t>
      </w:r>
    </w:p>
    <w:p w:rsidR="00377E11" w:rsidRPr="00377E11" w:rsidRDefault="00377E11" w:rsidP="00661A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11">
        <w:rPr>
          <w:rFonts w:ascii="Times New Roman" w:eastAsia="Times New Roman" w:hAnsi="Times New Roman" w:cs="Times New Roman"/>
          <w:sz w:val="28"/>
          <w:szCs w:val="28"/>
        </w:rPr>
        <w:t>В 2022 году Контрольно-счетной палатой в соответствии с планом работы проведено 9 мероприятий, в рамках которых охвачено 15 объектов</w:t>
      </w:r>
      <w:r w:rsidR="005B6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E11" w:rsidRPr="00377E11" w:rsidRDefault="00976092" w:rsidP="00661A0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77E11" w:rsidRPr="00377E1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в 2022 году проводились экспертизы проектов решений и иных нормативных правовых актов муниципального округа, внесенных на рассмотрение в Совет народных депутатов.</w:t>
      </w:r>
    </w:p>
    <w:p w:rsidR="003D2FDB" w:rsidRPr="003D2FDB" w:rsidRDefault="003D2FDB" w:rsidP="00661A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11">
        <w:rPr>
          <w:rFonts w:ascii="Times New Roman" w:hAnsi="Times New Roman" w:cs="Times New Roman"/>
          <w:sz w:val="28"/>
          <w:szCs w:val="28"/>
        </w:rPr>
        <w:t xml:space="preserve">       </w:t>
      </w:r>
      <w:r w:rsidR="009946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760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2FDB">
        <w:rPr>
          <w:rFonts w:ascii="Times New Roman" w:eastAsia="Times New Roman" w:hAnsi="Times New Roman" w:cs="Times New Roman"/>
          <w:sz w:val="28"/>
          <w:szCs w:val="28"/>
        </w:rPr>
        <w:t xml:space="preserve">нформация о выявленных нарушениях отражена в </w:t>
      </w:r>
      <w:r w:rsidRPr="003D2FDB">
        <w:rPr>
          <w:rFonts w:ascii="Times New Roman" w:hAnsi="Times New Roman" w:cs="Times New Roman"/>
          <w:sz w:val="28"/>
          <w:szCs w:val="28"/>
        </w:rPr>
        <w:t>отчете о работе Контрольно-счетной палаты Стародубского муниципального округа в 202</w:t>
      </w:r>
      <w:r w:rsidR="00915FBD">
        <w:rPr>
          <w:rFonts w:ascii="Times New Roman" w:hAnsi="Times New Roman" w:cs="Times New Roman"/>
          <w:sz w:val="28"/>
          <w:szCs w:val="28"/>
        </w:rPr>
        <w:t xml:space="preserve">2 </w:t>
      </w:r>
      <w:r w:rsidRPr="003D2FDB">
        <w:rPr>
          <w:rFonts w:ascii="Times New Roman" w:hAnsi="Times New Roman" w:cs="Times New Roman"/>
          <w:sz w:val="28"/>
          <w:szCs w:val="28"/>
        </w:rPr>
        <w:t>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Федерации.</w:t>
      </w:r>
    </w:p>
    <w:p w:rsidR="005B6438" w:rsidRDefault="009946DC" w:rsidP="0066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377E11" w:rsidRPr="001D68A1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проведенных мероприятий установлено 316 нарушений, предусмотренных Классификатором нарушений, на общую сумму 6619,5 тыс. рублей, в том числе допущенных в 2022 году – 55,6 тыс. рублей, в 2021 году – 6563,9 тыс. рублей. </w:t>
      </w:r>
    </w:p>
    <w:p w:rsidR="001D68A1" w:rsidRPr="001D68A1" w:rsidRDefault="005B6438" w:rsidP="00661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68A1" w:rsidRPr="001D68A1">
        <w:rPr>
          <w:rFonts w:ascii="Times New Roman" w:eastAsia="Calibri" w:hAnsi="Times New Roman" w:cs="Times New Roman"/>
          <w:sz w:val="28"/>
          <w:szCs w:val="28"/>
        </w:rPr>
        <w:t xml:space="preserve">Кроме того, установлено 35 фактов </w:t>
      </w:r>
      <w:r w:rsidR="001D68A1" w:rsidRPr="001D68A1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208,0 тыс. рублей, в том числе допущенных </w:t>
      </w:r>
      <w:r w:rsidR="001D68A1" w:rsidRPr="001D68A1">
        <w:rPr>
          <w:rFonts w:ascii="Times New Roman" w:eastAsia="Calibri" w:hAnsi="Times New Roman" w:cs="Times New Roman"/>
          <w:sz w:val="28"/>
          <w:szCs w:val="28"/>
        </w:rPr>
        <w:t xml:space="preserve">в 2021 году – </w:t>
      </w:r>
      <w:r w:rsidR="001D68A1" w:rsidRPr="001D68A1">
        <w:rPr>
          <w:rFonts w:ascii="Times New Roman" w:eastAsia="Calibri" w:hAnsi="Times New Roman" w:cs="Times New Roman"/>
          <w:sz w:val="28"/>
        </w:rPr>
        <w:t>208,0</w:t>
      </w:r>
      <w:r w:rsidR="001D68A1" w:rsidRPr="001D68A1">
        <w:rPr>
          <w:rFonts w:ascii="Times New Roman" w:eastAsia="Calibri" w:hAnsi="Times New Roman" w:cs="Times New Roman"/>
          <w:sz w:val="28"/>
          <w:szCs w:val="28"/>
        </w:rPr>
        <w:t> тыс. рублей.</w:t>
      </w:r>
    </w:p>
    <w:p w:rsidR="00C86EBF" w:rsidRPr="00C86EBF" w:rsidRDefault="00C86EBF" w:rsidP="00661A0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B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составлено 4 акта, 11 заключений, 1 сводное заключение, 4 отчета. </w:t>
      </w:r>
      <w:proofErr w:type="gramStart"/>
      <w:r w:rsidRPr="00C86EBF">
        <w:rPr>
          <w:rFonts w:ascii="Times New Roman" w:eastAsia="Times New Roman" w:hAnsi="Times New Roman" w:cs="Times New Roman"/>
          <w:sz w:val="28"/>
          <w:szCs w:val="28"/>
        </w:rPr>
        <w:t>Для принятия мер по итогам данных мероприятий,  направлено 4 представления, 21 информационное письмо председателю Совета народных депутатов, главе администрации муниципального образования и другим структурным подразделениям муниципального округа, в которых внесено 75 предложений по устранению выявленных нарушений и  недостатков, принятию мер по недопущению их повторения в дальнейшем, а также по привлечению к дисциплинарной ответственности виновных должностных лиц.</w:t>
      </w:r>
      <w:proofErr w:type="gramEnd"/>
    </w:p>
    <w:p w:rsidR="001D68A1" w:rsidRPr="001D68A1" w:rsidRDefault="001D68A1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8A1">
        <w:rPr>
          <w:rFonts w:ascii="Times New Roman" w:eastAsia="Times New Roman" w:hAnsi="Times New Roman" w:cs="Times New Roman"/>
          <w:sz w:val="28"/>
          <w:szCs w:val="28"/>
        </w:rPr>
        <w:t>По результатам проверочных мероприятий к дисциплинарной ответственности привлечены 5 должностных лиц (объявлено замечание – 5).</w:t>
      </w:r>
      <w:proofErr w:type="gramEnd"/>
    </w:p>
    <w:p w:rsidR="004505DE" w:rsidRDefault="003F1CDD" w:rsidP="00661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B3803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проведенных контрольных меропри</w:t>
      </w:r>
      <w:r w:rsidR="00074A06" w:rsidRPr="00CB3803">
        <w:rPr>
          <w:rFonts w:ascii="Times New Roman" w:eastAsia="Times New Roman" w:hAnsi="Times New Roman" w:cs="Times New Roman"/>
          <w:b/>
          <w:sz w:val="28"/>
          <w:szCs w:val="28"/>
        </w:rPr>
        <w:t>ятий</w:t>
      </w:r>
      <w:r w:rsidR="00074A06"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 w:rsidR="00722FB9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074A06">
        <w:rPr>
          <w:rFonts w:ascii="Times New Roman" w:eastAsia="Times New Roman" w:hAnsi="Times New Roman" w:cs="Times New Roman"/>
          <w:sz w:val="28"/>
          <w:szCs w:val="28"/>
        </w:rPr>
        <w:t xml:space="preserve"> нарушения, из них имеющие стоимостную оценку </w:t>
      </w:r>
      <w:r w:rsidR="00722FB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74A06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97609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74A06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722FB9">
        <w:rPr>
          <w:rFonts w:ascii="Times New Roman" w:eastAsia="Times New Roman" w:hAnsi="Times New Roman" w:cs="Times New Roman"/>
          <w:sz w:val="28"/>
          <w:szCs w:val="28"/>
        </w:rPr>
        <w:t xml:space="preserve">1088,1 </w:t>
      </w:r>
      <w:r w:rsidR="00074A06">
        <w:rPr>
          <w:rFonts w:ascii="Times New Roman" w:eastAsia="Times New Roman" w:hAnsi="Times New Roman" w:cs="Times New Roman"/>
          <w:sz w:val="28"/>
          <w:szCs w:val="28"/>
        </w:rPr>
        <w:t>тыс. рублей. Выявленные нарушения имеют разную направленность:</w:t>
      </w:r>
      <w:r w:rsidR="00CB380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применения бюджетной классификации, нарушения порядка формирования и финансового обеспечения муниципального задания, нарушение порядка и условий оплаты труда работников, нарушения ведения бухгалтерского учета, нарушения при осуществлении муниципальных закупок. </w:t>
      </w:r>
    </w:p>
    <w:p w:rsidR="00CB3803" w:rsidRPr="00CB3803" w:rsidRDefault="00CB3803" w:rsidP="0066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Наибольший удельный вес</w:t>
      </w:r>
      <w:r w:rsidRPr="00CB3803">
        <w:rPr>
          <w:sz w:val="28"/>
          <w:szCs w:val="28"/>
        </w:rPr>
        <w:t xml:space="preserve"> </w:t>
      </w:r>
      <w:r w:rsidRPr="00CB3803">
        <w:rPr>
          <w:rFonts w:ascii="Times New Roman" w:hAnsi="Times New Roman" w:cs="Times New Roman"/>
          <w:sz w:val="28"/>
          <w:szCs w:val="28"/>
        </w:rPr>
        <w:t>в финансовых нарушениях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в ходе проведения контрольных мероприятиях, приходится </w:t>
      </w:r>
      <w:r w:rsidR="00CC4A30">
        <w:rPr>
          <w:rFonts w:ascii="Times New Roman" w:hAnsi="Times New Roman" w:cs="Times New Roman"/>
          <w:sz w:val="28"/>
          <w:szCs w:val="28"/>
        </w:rPr>
        <w:t xml:space="preserve">на </w:t>
      </w:r>
      <w:r w:rsidR="00CC4A30">
        <w:rPr>
          <w:rFonts w:ascii="Times New Roman" w:eastAsia="Times New Roman" w:hAnsi="Times New Roman" w:cs="Times New Roman"/>
          <w:sz w:val="28"/>
          <w:szCs w:val="28"/>
        </w:rPr>
        <w:t xml:space="preserve">нарушения при осуществлении муниципальных закупок - </w:t>
      </w:r>
      <w:r w:rsidR="00CC4A30">
        <w:rPr>
          <w:rFonts w:ascii="Times New Roman" w:hAnsi="Times New Roman" w:cs="Times New Roman"/>
          <w:sz w:val="28"/>
          <w:szCs w:val="28"/>
        </w:rPr>
        <w:t>54,0</w:t>
      </w:r>
      <w:r w:rsidRPr="00CB3803">
        <w:rPr>
          <w:rFonts w:ascii="Times New Roman" w:hAnsi="Times New Roman" w:cs="Times New Roman"/>
          <w:sz w:val="28"/>
          <w:szCs w:val="28"/>
        </w:rPr>
        <w:t>% (</w:t>
      </w:r>
      <w:r w:rsidR="00CC4A30">
        <w:rPr>
          <w:rFonts w:ascii="Times New Roman" w:hAnsi="Times New Roman" w:cs="Times New Roman"/>
          <w:sz w:val="28"/>
          <w:szCs w:val="28"/>
        </w:rPr>
        <w:t>587,5</w:t>
      </w:r>
      <w:r w:rsidRPr="00CB380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в количественном выражении наибольший удельный вес приходится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CC4A30"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бюджетов  - 78,6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B5EFC" w:rsidRPr="008879E7" w:rsidRDefault="004B5EFC" w:rsidP="00661A08">
      <w:pPr>
        <w:pStyle w:val="a8"/>
        <w:spacing w:after="0"/>
        <w:ind w:right="-1" w:firstLine="709"/>
        <w:jc w:val="both"/>
        <w:rPr>
          <w:sz w:val="28"/>
          <w:szCs w:val="28"/>
        </w:rPr>
      </w:pPr>
      <w:r w:rsidRPr="00CB3803">
        <w:rPr>
          <w:b/>
          <w:sz w:val="28"/>
          <w:szCs w:val="28"/>
        </w:rPr>
        <w:t xml:space="preserve">По итогам </w:t>
      </w:r>
      <w:r w:rsidR="004505DE" w:rsidRPr="00CB3803">
        <w:rPr>
          <w:b/>
          <w:sz w:val="28"/>
          <w:szCs w:val="28"/>
        </w:rPr>
        <w:t>экспертно-аналитических мероприятий</w:t>
      </w:r>
      <w:r w:rsidRPr="00CB3803">
        <w:rPr>
          <w:b/>
          <w:sz w:val="28"/>
          <w:szCs w:val="28"/>
        </w:rPr>
        <w:t xml:space="preserve"> отмечено</w:t>
      </w:r>
      <w:r w:rsidRPr="008879E7">
        <w:rPr>
          <w:sz w:val="28"/>
          <w:szCs w:val="28"/>
        </w:rPr>
        <w:t>,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Классификатором нарушений, выявляемых в ходе внешнего государственного аудита (контроля), отмечен ряд нарушений и недостатков при формировании и исполнении местных бюджетов, ведении бухгалтерского учета и составлении </w:t>
      </w:r>
      <w:r w:rsidRPr="008879E7">
        <w:rPr>
          <w:spacing w:val="-2"/>
          <w:sz w:val="28"/>
          <w:szCs w:val="28"/>
        </w:rPr>
        <w:t>отчетности.</w:t>
      </w:r>
      <w:r>
        <w:rPr>
          <w:sz w:val="28"/>
          <w:szCs w:val="28"/>
        </w:rPr>
        <w:t xml:space="preserve">        </w:t>
      </w:r>
    </w:p>
    <w:p w:rsidR="004B5EFC" w:rsidRDefault="004B5EFC" w:rsidP="00661A08">
      <w:pPr>
        <w:pStyle w:val="a8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2A85">
        <w:rPr>
          <w:sz w:val="28"/>
          <w:szCs w:val="28"/>
        </w:rPr>
        <w:t xml:space="preserve">Кроме того, по итогам </w:t>
      </w:r>
      <w:r w:rsidR="00976092">
        <w:rPr>
          <w:sz w:val="28"/>
          <w:szCs w:val="28"/>
        </w:rPr>
        <w:t xml:space="preserve">годовых </w:t>
      </w:r>
      <w:r w:rsidRPr="006E2A85">
        <w:rPr>
          <w:sz w:val="28"/>
          <w:szCs w:val="28"/>
        </w:rPr>
        <w:t>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принятие главным администратор</w:t>
      </w:r>
      <w:r w:rsidR="00CC4A30">
        <w:rPr>
          <w:sz w:val="28"/>
          <w:szCs w:val="28"/>
        </w:rPr>
        <w:t>ом</w:t>
      </w:r>
      <w:r w:rsidRPr="006E2A85">
        <w:rPr>
          <w:sz w:val="28"/>
          <w:szCs w:val="28"/>
        </w:rPr>
        <w:t xml:space="preserve"> средств местных бюджетов обязатель</w:t>
      </w:r>
      <w:proofErr w:type="gramStart"/>
      <w:r w:rsidRPr="006E2A85">
        <w:rPr>
          <w:sz w:val="28"/>
          <w:szCs w:val="28"/>
        </w:rPr>
        <w:t>ств св</w:t>
      </w:r>
      <w:proofErr w:type="gramEnd"/>
      <w:r w:rsidRPr="006E2A85">
        <w:rPr>
          <w:sz w:val="28"/>
          <w:szCs w:val="28"/>
        </w:rPr>
        <w:t>ерх плановых назначений, факты неэффективного использования средств.</w:t>
      </w:r>
    </w:p>
    <w:p w:rsidR="004B5EFC" w:rsidRDefault="004B5EFC" w:rsidP="00661A08">
      <w:pPr>
        <w:pStyle w:val="a8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4A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Всего по результатам экспертно-аналитических мероприятий  выявлено </w:t>
      </w:r>
      <w:r w:rsidR="00CC4A30">
        <w:rPr>
          <w:sz w:val="28"/>
          <w:szCs w:val="28"/>
        </w:rPr>
        <w:t>101</w:t>
      </w:r>
      <w:r>
        <w:rPr>
          <w:sz w:val="28"/>
          <w:szCs w:val="28"/>
        </w:rPr>
        <w:t xml:space="preserve"> нарушени</w:t>
      </w:r>
      <w:r w:rsidR="00CC4A30">
        <w:rPr>
          <w:sz w:val="28"/>
          <w:szCs w:val="28"/>
        </w:rPr>
        <w:t>е</w:t>
      </w:r>
      <w:r>
        <w:rPr>
          <w:sz w:val="28"/>
          <w:szCs w:val="28"/>
        </w:rPr>
        <w:t xml:space="preserve">, из них имеющие стоимостную оценку </w:t>
      </w:r>
      <w:r w:rsidR="00CC4A30">
        <w:rPr>
          <w:sz w:val="28"/>
          <w:szCs w:val="28"/>
        </w:rPr>
        <w:t>3</w:t>
      </w:r>
      <w:r>
        <w:rPr>
          <w:sz w:val="28"/>
          <w:szCs w:val="28"/>
        </w:rPr>
        <w:t xml:space="preserve">, сумма выявленных нарушений составила </w:t>
      </w:r>
      <w:r w:rsidR="00915FBD">
        <w:rPr>
          <w:sz w:val="28"/>
          <w:szCs w:val="28"/>
        </w:rPr>
        <w:t>5531,4</w:t>
      </w:r>
      <w:r>
        <w:rPr>
          <w:sz w:val="28"/>
          <w:szCs w:val="28"/>
        </w:rPr>
        <w:t xml:space="preserve"> тыс. рублей</w:t>
      </w:r>
      <w:r w:rsidR="009B2D1F">
        <w:rPr>
          <w:sz w:val="28"/>
          <w:szCs w:val="28"/>
        </w:rPr>
        <w:t>.</w:t>
      </w:r>
      <w:proofErr w:type="gramEnd"/>
    </w:p>
    <w:p w:rsidR="004B5EFC" w:rsidRPr="006E2A85" w:rsidRDefault="004B5EFC" w:rsidP="00661A08">
      <w:pPr>
        <w:pStyle w:val="a8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A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Наибольший удельный вес в финансовых нарушениях </w:t>
      </w:r>
      <w:r w:rsidR="006C582F">
        <w:rPr>
          <w:sz w:val="28"/>
          <w:szCs w:val="28"/>
        </w:rPr>
        <w:t>86,1</w:t>
      </w:r>
      <w:r>
        <w:rPr>
          <w:sz w:val="28"/>
          <w:szCs w:val="28"/>
        </w:rPr>
        <w:t>% (</w:t>
      </w:r>
      <w:r w:rsidR="006C582F">
        <w:rPr>
          <w:sz w:val="28"/>
          <w:szCs w:val="28"/>
        </w:rPr>
        <w:t>4766,3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) приходится на </w:t>
      </w:r>
      <w:r w:rsidR="006C582F" w:rsidRPr="006C582F">
        <w:rPr>
          <w:color w:val="000000"/>
          <w:sz w:val="28"/>
          <w:szCs w:val="28"/>
        </w:rPr>
        <w:t>н</w:t>
      </w:r>
      <w:r w:rsidR="006C582F" w:rsidRPr="001D68A1">
        <w:rPr>
          <w:color w:val="000000"/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</w:t>
      </w:r>
      <w:r w:rsidR="006C582F">
        <w:rPr>
          <w:color w:val="000000"/>
          <w:sz w:val="28"/>
          <w:szCs w:val="28"/>
        </w:rPr>
        <w:t>.</w:t>
      </w:r>
    </w:p>
    <w:p w:rsidR="00CC4A30" w:rsidRPr="001D68A1" w:rsidRDefault="009B2D1F" w:rsidP="00661A0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4A30" w:rsidRPr="001D68A1">
        <w:rPr>
          <w:rFonts w:ascii="Times New Roman" w:eastAsia="Times New Roman" w:hAnsi="Times New Roman" w:cs="Times New Roman"/>
          <w:sz w:val="28"/>
          <w:szCs w:val="28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A1">
        <w:rPr>
          <w:rFonts w:ascii="Times New Roman" w:eastAsia="Calibri" w:hAnsi="Times New Roman" w:cs="Times New Roman"/>
          <w:sz w:val="28"/>
          <w:szCs w:val="28"/>
        </w:rPr>
        <w:t>По результатам рассмотрения актов проверок, прокуратурой Стародубского района приняты следующие решения: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A1">
        <w:rPr>
          <w:rFonts w:ascii="Times New Roman" w:eastAsia="Calibri" w:hAnsi="Times New Roman" w:cs="Times New Roman"/>
          <w:sz w:val="28"/>
          <w:szCs w:val="28"/>
        </w:rPr>
        <w:t>- направлена информация в Управление Федеральной антимонопольной службы по Брянской области о нарушении  Федерального закона от 26.07.2006 №135-ФЗ «О защите конкуренции». 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конкуренции». Управлением Федеральной антимонопольной службы по Брянской области возбуждено дело об административном правонарушении по части 7 статьи 14.32 КоАП РФ, по результатам которого должностное лицо привлечено к административной ответственности  в виде штрафа в размере 15000 рублей</w:t>
      </w:r>
      <w:proofErr w:type="gramStart"/>
      <w:r w:rsidRPr="001D68A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A1">
        <w:rPr>
          <w:rFonts w:ascii="Times New Roman" w:eastAsia="Calibri" w:hAnsi="Times New Roman" w:cs="Times New Roman"/>
          <w:sz w:val="28"/>
          <w:szCs w:val="28"/>
        </w:rPr>
        <w:t xml:space="preserve">- внесено представление об устранении нарушений законодательства руководителю </w:t>
      </w:r>
      <w:r w:rsidRPr="001D68A1">
        <w:rPr>
          <w:rFonts w:ascii="Times New Roman" w:eastAsia="Times New Roman" w:hAnsi="Times New Roman" w:cs="Times New Roman"/>
          <w:sz w:val="28"/>
          <w:szCs w:val="28"/>
        </w:rPr>
        <w:t>МКУ «Центр обслуживания учреждений сферы культуры и спорта» Стародубского муниципального округа Брянской области</w:t>
      </w:r>
      <w:r w:rsidRPr="001D68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A1">
        <w:rPr>
          <w:rFonts w:ascii="Times New Roman" w:eastAsia="Calibri" w:hAnsi="Times New Roman" w:cs="Times New Roman"/>
          <w:sz w:val="28"/>
          <w:szCs w:val="28"/>
        </w:rPr>
        <w:t xml:space="preserve">- в отношении </w:t>
      </w:r>
      <w:r w:rsidR="00976092">
        <w:rPr>
          <w:rFonts w:ascii="Times New Roman" w:eastAsia="Calibri" w:hAnsi="Times New Roman" w:cs="Times New Roman"/>
          <w:sz w:val="28"/>
          <w:szCs w:val="28"/>
        </w:rPr>
        <w:t xml:space="preserve">работника </w:t>
      </w:r>
      <w:r w:rsidRPr="001D68A1">
        <w:rPr>
          <w:rFonts w:ascii="Times New Roman" w:eastAsia="Times New Roman" w:hAnsi="Times New Roman" w:cs="Times New Roman"/>
          <w:sz w:val="28"/>
          <w:szCs w:val="28"/>
        </w:rPr>
        <w:t>МКУ «Центр обслуживания учреждений сферы культуры и спорта» Стародубского муниципального округа Брянской области</w:t>
      </w:r>
      <w:r w:rsidRPr="001D68A1">
        <w:rPr>
          <w:rFonts w:ascii="Times New Roman" w:eastAsia="Calibri" w:hAnsi="Times New Roman" w:cs="Times New Roman"/>
          <w:sz w:val="28"/>
          <w:szCs w:val="28"/>
        </w:rPr>
        <w:t xml:space="preserve"> возбуждено дело об административном правонарушении по части 6 статьи 5.27 КоАП РФ, по результатам </w:t>
      </w:r>
      <w:proofErr w:type="gramStart"/>
      <w:r w:rsidRPr="001D68A1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proofErr w:type="gramEnd"/>
      <w:r w:rsidRPr="001D68A1">
        <w:rPr>
          <w:rFonts w:ascii="Times New Roman" w:eastAsia="Calibri" w:hAnsi="Times New Roman" w:cs="Times New Roman"/>
          <w:sz w:val="28"/>
          <w:szCs w:val="28"/>
        </w:rPr>
        <w:t xml:space="preserve"> которого виновное должностное лицо привлечено к административной ответственности в виде предупреждения.</w:t>
      </w:r>
    </w:p>
    <w:p w:rsidR="00CC4A30" w:rsidRPr="001D68A1" w:rsidRDefault="009946DC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4A30" w:rsidRPr="001D68A1">
        <w:rPr>
          <w:rFonts w:ascii="Times New Roman" w:eastAsia="Times New Roman" w:hAnsi="Times New Roman" w:cs="Times New Roman"/>
          <w:sz w:val="28"/>
          <w:szCs w:val="28"/>
        </w:rPr>
        <w:t>Из вышеуказанных выявленных финансовых нарушений объем нарушений, подлежащих устранению, составил 1058,9 тыс. рублей, из которых объектами контроля на сегодняшний день во исполнение представлений Контрольно-счетной палаты приняты меры по устранению выявленных нарушений  и недостатков на сумму 295,3 тыс. рублей, а именно: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t>- скорректированы бухгалтерские проводки и увеличена кадастровая стоимость земельного участка – 201,3 тыс. рублей;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lastRenderedPageBreak/>
        <w:t>- неправомерно выплаченные денежные средства работникам учреждения в добровольном порядке, на основании личных заявлений были удержаны из заработной платы – 12,8 тыс. рублей;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1D68A1">
        <w:rPr>
          <w:rFonts w:ascii="Times New Roman" w:eastAsia="Times New Roman" w:hAnsi="Times New Roman" w:cs="Times New Roman"/>
          <w:sz w:val="28"/>
          <w:szCs w:val="28"/>
        </w:rPr>
        <w:t>доначислена</w:t>
      </w:r>
      <w:proofErr w:type="spellEnd"/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сотрудникам – 7,5 тыс. рублей;</w:t>
      </w:r>
    </w:p>
    <w:p w:rsidR="00CC4A30" w:rsidRPr="001D68A1" w:rsidRDefault="00CC4A30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t>-  направлены претензии на возврат неправомерно полученных сре</w:t>
      </w:r>
      <w:proofErr w:type="gramStart"/>
      <w:r w:rsidRPr="001D68A1">
        <w:rPr>
          <w:rFonts w:ascii="Times New Roman" w:eastAsia="Times New Roman" w:hAnsi="Times New Roman" w:cs="Times New Roman"/>
          <w:sz w:val="28"/>
          <w:szCs w:val="28"/>
        </w:rPr>
        <w:t>дств  в с</w:t>
      </w:r>
      <w:proofErr w:type="gramEnd"/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умме 73,7 тыс. рублей, из них на 01.03.2023г частично восстановлено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 51,0 тыс. рублей.  </w:t>
      </w:r>
    </w:p>
    <w:p w:rsidR="00CC4A30" w:rsidRDefault="00CC4A30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по итогам проведенных контрольных мероприятий 2021 года, в 2022 году объектами проверки проделана следующая работа по не устраненным нарушениям за 2021 год. Комитетом по управлению муниципальным имуществом администрации Стародубского муниципального округа проведено межевание, поставлены на кадастровый учет и заключены договора аренды на 21 земельный участок под объектами водоснабжения. Под артезианскими скважинами </w:t>
      </w:r>
      <w:proofErr w:type="gramStart"/>
      <w:r w:rsidRPr="001D68A1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proofErr w:type="gramEnd"/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 и поставлены на кадастровый учет 7 земельных участков. Муниципальным унитарным предприятием «Жилищно-коммунальное хозяйство </w:t>
      </w:r>
      <w:proofErr w:type="spellStart"/>
      <w:r w:rsidRPr="001D68A1">
        <w:rPr>
          <w:rFonts w:ascii="Times New Roman" w:eastAsia="Times New Roman" w:hAnsi="Times New Roman" w:cs="Times New Roman"/>
          <w:sz w:val="28"/>
          <w:szCs w:val="28"/>
        </w:rPr>
        <w:t>Меленской</w:t>
      </w:r>
      <w:proofErr w:type="spellEnd"/>
      <w:r w:rsidRPr="001D68A1">
        <w:rPr>
          <w:rFonts w:ascii="Times New Roman" w:eastAsia="Times New Roman" w:hAnsi="Times New Roman" w:cs="Times New Roman"/>
          <w:sz w:val="28"/>
          <w:szCs w:val="28"/>
        </w:rPr>
        <w:t xml:space="preserve"> сельской территории Стародубского муниципального округа Брянской области» из 4 необходимых лицензий, в 2022 году получена одна. </w:t>
      </w:r>
    </w:p>
    <w:p w:rsidR="0096422F" w:rsidRPr="0096422F" w:rsidRDefault="003D2FDB" w:rsidP="00661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58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6422F" w:rsidRPr="0096422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</w:t>
      </w:r>
      <w:r w:rsidR="00267ED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6422F" w:rsidRPr="009642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Советом народных депутатов. </w:t>
      </w:r>
    </w:p>
    <w:p w:rsidR="0096422F" w:rsidRPr="00661A08" w:rsidRDefault="0096422F" w:rsidP="0066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A08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представлялись заключения Контрольно-счетной палаты.</w:t>
      </w:r>
    </w:p>
    <w:p w:rsidR="0096422F" w:rsidRPr="00661A08" w:rsidRDefault="0096422F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61A0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принимает активное участие в работе Совета контрольно-счетных органов Брянской области, в конференциях, обучающих семинарах, «круглых столах», проводимых  Контрольно-счетной палатой Брянской области, а также </w:t>
      </w:r>
      <w:r w:rsidRPr="00661A08">
        <w:rPr>
          <w:rFonts w:ascii="Times New Roman" w:eastAsia="Calibri" w:hAnsi="Times New Roman" w:cs="Times New Roman"/>
          <w:sz w:val="28"/>
        </w:rPr>
        <w:t>обучающих мероприятий Союза муниципальных контрольно-счетных органов РФ, проходивших в режиме видеоконференцсвязи при технической поддержке Счетной палаты РФ.</w:t>
      </w:r>
    </w:p>
    <w:p w:rsidR="00915FBD" w:rsidRPr="00661A08" w:rsidRDefault="00915FBD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2022 году проводился </w:t>
      </w:r>
      <w:r w:rsidRPr="00661A08">
        <w:rPr>
          <w:rFonts w:ascii="Times New Roman" w:eastAsia="Calibri" w:hAnsi="Times New Roman" w:cs="Times New Roman"/>
          <w:spacing w:val="-2"/>
          <w:sz w:val="28"/>
          <w:szCs w:val="28"/>
        </w:rPr>
        <w:t>Х конкурс Совета контрольно-счетных органов Брянской области на звание «Лучший финансовый контролер Брянской области 2022 года».</w:t>
      </w:r>
      <w:r w:rsidRPr="00661A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Председатель Контрольно-счетной палаты Стародубского муниципального округа заняла 2 место и награждена </w:t>
      </w:r>
      <w:r w:rsidRPr="00661A08">
        <w:rPr>
          <w:rFonts w:ascii="Times New Roman" w:eastAsia="Calibri" w:hAnsi="Times New Roman" w:cs="Times New Roman"/>
          <w:sz w:val="28"/>
          <w:szCs w:val="28"/>
        </w:rPr>
        <w:t xml:space="preserve">дипломом </w:t>
      </w:r>
      <w:r w:rsidRPr="00661A0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61A08">
        <w:rPr>
          <w:rFonts w:ascii="Times New Roman" w:eastAsia="Calibri" w:hAnsi="Times New Roman" w:cs="Times New Roman"/>
          <w:sz w:val="28"/>
          <w:szCs w:val="28"/>
        </w:rPr>
        <w:t xml:space="preserve"> степени. </w:t>
      </w:r>
    </w:p>
    <w:p w:rsidR="009033A5" w:rsidRPr="00661A08" w:rsidRDefault="009033A5" w:rsidP="00661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непрерывности деятельности Совета КСО Брянской области, подготовки и </w:t>
      </w:r>
      <w:proofErr w:type="gramStart"/>
      <w:r w:rsidRPr="00661A0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61A08">
        <w:rPr>
          <w:rFonts w:ascii="Times New Roman" w:hAnsi="Times New Roman" w:cs="Times New Roman"/>
          <w:sz w:val="28"/>
          <w:szCs w:val="28"/>
        </w:rPr>
        <w:t xml:space="preserve"> принимаемых им решений по совершенствованию внешнего финансового контроля на муниципальном уровне, председатель КСП Стародубского муниципального округа, как член Комиссии по совершенствованию внешнего муниципального финансового контроля Совета контрольно-счетных органов Брянской области, принимает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>активное участие в работе этого постоянно действующего рабочего органа контроля Совета контрольно-счетных органов Брянской области.</w:t>
      </w:r>
    </w:p>
    <w:p w:rsidR="002233F8" w:rsidRPr="00661A08" w:rsidRDefault="002233F8" w:rsidP="00661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     </w:t>
      </w:r>
      <w:r w:rsidRPr="00661A08">
        <w:rPr>
          <w:rFonts w:ascii="Times New Roman" w:eastAsia="Calibri" w:hAnsi="Times New Roman" w:cs="Times New Roman"/>
          <w:sz w:val="28"/>
          <w:szCs w:val="28"/>
        </w:rPr>
        <w:t xml:space="preserve">         По состоянию на 1 января 202</w:t>
      </w:r>
      <w:r w:rsidR="006C582F" w:rsidRPr="00661A08">
        <w:rPr>
          <w:rFonts w:ascii="Times New Roman" w:eastAsia="Calibri" w:hAnsi="Times New Roman" w:cs="Times New Roman"/>
          <w:sz w:val="28"/>
          <w:szCs w:val="28"/>
        </w:rPr>
        <w:t>3</w:t>
      </w:r>
      <w:r w:rsidRPr="00661A08">
        <w:rPr>
          <w:rFonts w:ascii="Times New Roman" w:eastAsia="Calibri" w:hAnsi="Times New Roman" w:cs="Times New Roman"/>
          <w:sz w:val="28"/>
          <w:szCs w:val="28"/>
        </w:rPr>
        <w:t xml:space="preserve"> года штатная численность Контрольно-счетной палаты составила 2 единицы. Фактическая численность на отчетную дату составляет 1 единица (председатель).</w:t>
      </w:r>
    </w:p>
    <w:p w:rsidR="0096422F" w:rsidRDefault="00952C49" w:rsidP="00661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A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22F" w:rsidRPr="00661A0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к информации о своей деятельности, Контрольно-счетная палата имеет свою информационную страницу на официальном сайте Совета народных депутатов, где размещена общая информация, нормативно-правовые акты, информация о мероприятиях, об исполнении представлений, направленных Контрольно-счетной палатой и иная информация.</w:t>
      </w:r>
      <w:r w:rsidR="00915FBD" w:rsidRPr="00661A08">
        <w:rPr>
          <w:rFonts w:ascii="Times New Roman" w:eastAsia="Times New Roman" w:hAnsi="Times New Roman" w:cs="Times New Roman"/>
          <w:sz w:val="28"/>
          <w:szCs w:val="28"/>
        </w:rPr>
        <w:t xml:space="preserve"> Также обобщенная информация размещается </w:t>
      </w:r>
      <w:r w:rsidR="0096422F" w:rsidRPr="00661A08">
        <w:rPr>
          <w:rFonts w:ascii="Times New Roman" w:eastAsia="Times New Roman" w:hAnsi="Times New Roman" w:cs="Times New Roman"/>
          <w:sz w:val="28"/>
          <w:szCs w:val="28"/>
        </w:rPr>
        <w:t>на Портале Счетной палаты Российской Федерации и контрольно-счетных органов Российской Федерации в сети Интернет.</w:t>
      </w:r>
    </w:p>
    <w:p w:rsidR="00C94A95" w:rsidRPr="00C94A95" w:rsidRDefault="00C94A95" w:rsidP="00661A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A95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Контрольно-счетной палаты была направлена на полное и комплексное исполнение законодательно определенных полномочий  с учетом новых требований, предъявляемых к внешнему государственному финансовому контролю, и ситуации текущего времени с учетом единой цели контроля - правомерное и эффективное использования бюджетных средств. </w:t>
      </w:r>
    </w:p>
    <w:p w:rsidR="00C94A95" w:rsidRPr="00C94A95" w:rsidRDefault="00C94A95" w:rsidP="00661A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A95">
        <w:rPr>
          <w:rFonts w:ascii="Times New Roman" w:hAnsi="Times New Roman" w:cs="Times New Roman"/>
          <w:sz w:val="28"/>
          <w:szCs w:val="28"/>
        </w:rPr>
        <w:t xml:space="preserve">В 2023 году Контрольно-счетная палата </w:t>
      </w:r>
      <w:r w:rsidR="009C3B14">
        <w:rPr>
          <w:rFonts w:ascii="Times New Roman" w:hAnsi="Times New Roman" w:cs="Times New Roman"/>
          <w:sz w:val="28"/>
          <w:szCs w:val="28"/>
        </w:rPr>
        <w:t xml:space="preserve">Стародубского округа </w:t>
      </w:r>
      <w:r w:rsidRPr="00C94A95">
        <w:rPr>
          <w:rFonts w:ascii="Times New Roman" w:hAnsi="Times New Roman" w:cs="Times New Roman"/>
          <w:sz w:val="28"/>
          <w:szCs w:val="28"/>
        </w:rPr>
        <w:t xml:space="preserve">планирует продолжить совершенствовать свою деятельность во взаимодействии Контрольно-счетной палатой Брянской области, Советом народных депутатов Стародубского муниципального округа, администраций Стародубского муниципального округа, </w:t>
      </w:r>
      <w:r w:rsidRPr="00C94A95">
        <w:rPr>
          <w:rFonts w:ascii="Times New Roman" w:eastAsia="Times New Roman" w:hAnsi="Times New Roman" w:cs="Times New Roman"/>
          <w:sz w:val="28"/>
          <w:szCs w:val="28"/>
        </w:rPr>
        <w:t>взаимодействия с правоохранительными органами</w:t>
      </w:r>
      <w:r w:rsidRPr="00C94A95">
        <w:rPr>
          <w:rFonts w:ascii="Times New Roman" w:hAnsi="Times New Roman" w:cs="Times New Roman"/>
          <w:sz w:val="28"/>
          <w:szCs w:val="28"/>
        </w:rPr>
        <w:t xml:space="preserve">  в целях дальнейшего экономического развития нашего округа и достижения намеченных стратегических целей. Особое внимание, как и в отчетном году, будет уделяться </w:t>
      </w:r>
      <w:proofErr w:type="gramStart"/>
      <w:r w:rsidRPr="00C94A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94A95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контрольных и экспертно-аналитических мероприятий, принятием мер по исполнению представлений Контрольно-счетной палаты, мониторингу реализации предложений и рекомендаций Контрольно-счетной палаты Стародубского муниципального округа.</w:t>
      </w:r>
    </w:p>
    <w:p w:rsidR="003F1DB7" w:rsidRPr="00C94A95" w:rsidRDefault="00E8392E" w:rsidP="00C94A95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303BC" w:rsidRPr="00C94A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0455" w:rsidRPr="00C94A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6F1" w:rsidRDefault="00E716F1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3F1DB7" w:rsidRDefault="003F1DB7" w:rsidP="00E716F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7C3" w:rsidRDefault="00E716F1" w:rsidP="00E716F1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</w:t>
      </w:r>
    </w:p>
    <w:p w:rsidR="008B674F" w:rsidRPr="008B674F" w:rsidRDefault="00E716F1" w:rsidP="006347C3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Стародубского муниципального округа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Н.А.Сусло</w:t>
      </w:r>
      <w:proofErr w:type="spellEnd"/>
    </w:p>
    <w:sectPr w:rsidR="008B674F" w:rsidRPr="008B674F" w:rsidSect="00CC11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9B" w:rsidRDefault="00963C9B" w:rsidP="006347C3">
      <w:pPr>
        <w:spacing w:after="0" w:line="240" w:lineRule="auto"/>
      </w:pPr>
      <w:r>
        <w:separator/>
      </w:r>
    </w:p>
  </w:endnote>
  <w:endnote w:type="continuationSeparator" w:id="0">
    <w:p w:rsidR="00963C9B" w:rsidRDefault="00963C9B" w:rsidP="0063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9B" w:rsidRDefault="00963C9B" w:rsidP="006347C3">
      <w:pPr>
        <w:spacing w:after="0" w:line="240" w:lineRule="auto"/>
      </w:pPr>
      <w:r>
        <w:separator/>
      </w:r>
    </w:p>
  </w:footnote>
  <w:footnote w:type="continuationSeparator" w:id="0">
    <w:p w:rsidR="00963C9B" w:rsidRDefault="00963C9B" w:rsidP="0063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10"/>
      <w:docPartObj>
        <w:docPartGallery w:val="Page Numbers (Top of Page)"/>
        <w:docPartUnique/>
      </w:docPartObj>
    </w:sdtPr>
    <w:sdtEndPr/>
    <w:sdtContent>
      <w:p w:rsidR="00A86EFA" w:rsidRDefault="00A86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6EFA" w:rsidRDefault="00A86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F"/>
    <w:rsid w:val="00015FF4"/>
    <w:rsid w:val="00047144"/>
    <w:rsid w:val="00063760"/>
    <w:rsid w:val="00066E33"/>
    <w:rsid w:val="00074A06"/>
    <w:rsid w:val="000844E9"/>
    <w:rsid w:val="000A51D9"/>
    <w:rsid w:val="000B5ACD"/>
    <w:rsid w:val="000C0869"/>
    <w:rsid w:val="000C29FF"/>
    <w:rsid w:val="00144A60"/>
    <w:rsid w:val="0019648A"/>
    <w:rsid w:val="00196664"/>
    <w:rsid w:val="001B6917"/>
    <w:rsid w:val="001C772A"/>
    <w:rsid w:val="001D68A1"/>
    <w:rsid w:val="0021382B"/>
    <w:rsid w:val="00221CB1"/>
    <w:rsid w:val="002233F8"/>
    <w:rsid w:val="00235779"/>
    <w:rsid w:val="002465B1"/>
    <w:rsid w:val="00267ED4"/>
    <w:rsid w:val="002920B7"/>
    <w:rsid w:val="002F274B"/>
    <w:rsid w:val="00315053"/>
    <w:rsid w:val="003207A2"/>
    <w:rsid w:val="0032656E"/>
    <w:rsid w:val="00377E11"/>
    <w:rsid w:val="00381CC3"/>
    <w:rsid w:val="003D1655"/>
    <w:rsid w:val="003D2FDB"/>
    <w:rsid w:val="003E65D3"/>
    <w:rsid w:val="003F1CDD"/>
    <w:rsid w:val="003F1DB7"/>
    <w:rsid w:val="004078A6"/>
    <w:rsid w:val="0042487A"/>
    <w:rsid w:val="00446E85"/>
    <w:rsid w:val="004505DE"/>
    <w:rsid w:val="004570BF"/>
    <w:rsid w:val="004647A5"/>
    <w:rsid w:val="0049662F"/>
    <w:rsid w:val="004B5EFC"/>
    <w:rsid w:val="004D65B4"/>
    <w:rsid w:val="004E61D1"/>
    <w:rsid w:val="00523F39"/>
    <w:rsid w:val="00546E15"/>
    <w:rsid w:val="00553667"/>
    <w:rsid w:val="00560EE9"/>
    <w:rsid w:val="005B6438"/>
    <w:rsid w:val="005C6E34"/>
    <w:rsid w:val="005D2483"/>
    <w:rsid w:val="005E059F"/>
    <w:rsid w:val="005F6B3D"/>
    <w:rsid w:val="006347C3"/>
    <w:rsid w:val="00661A08"/>
    <w:rsid w:val="006B5CDB"/>
    <w:rsid w:val="006C582F"/>
    <w:rsid w:val="006E5E5E"/>
    <w:rsid w:val="007036BC"/>
    <w:rsid w:val="00722FB9"/>
    <w:rsid w:val="00732E1A"/>
    <w:rsid w:val="0073710D"/>
    <w:rsid w:val="00737146"/>
    <w:rsid w:val="007608C8"/>
    <w:rsid w:val="00763EF7"/>
    <w:rsid w:val="00787C47"/>
    <w:rsid w:val="007F2B22"/>
    <w:rsid w:val="00830620"/>
    <w:rsid w:val="008448E7"/>
    <w:rsid w:val="0086005D"/>
    <w:rsid w:val="00884FB5"/>
    <w:rsid w:val="00890E86"/>
    <w:rsid w:val="008B5F14"/>
    <w:rsid w:val="008B674F"/>
    <w:rsid w:val="008E1E4F"/>
    <w:rsid w:val="008E34B5"/>
    <w:rsid w:val="008E37FF"/>
    <w:rsid w:val="009033A5"/>
    <w:rsid w:val="00915FBD"/>
    <w:rsid w:val="00952C49"/>
    <w:rsid w:val="00963C9B"/>
    <w:rsid w:val="0096422F"/>
    <w:rsid w:val="00973EC3"/>
    <w:rsid w:val="00976092"/>
    <w:rsid w:val="00994254"/>
    <w:rsid w:val="009946DC"/>
    <w:rsid w:val="009A51EB"/>
    <w:rsid w:val="009B2D1F"/>
    <w:rsid w:val="009C3B14"/>
    <w:rsid w:val="009D2465"/>
    <w:rsid w:val="00A10455"/>
    <w:rsid w:val="00A378C7"/>
    <w:rsid w:val="00A86EFA"/>
    <w:rsid w:val="00AD245C"/>
    <w:rsid w:val="00AD44CC"/>
    <w:rsid w:val="00AF20E4"/>
    <w:rsid w:val="00B07E31"/>
    <w:rsid w:val="00B2134F"/>
    <w:rsid w:val="00B3517A"/>
    <w:rsid w:val="00B47619"/>
    <w:rsid w:val="00B80DA4"/>
    <w:rsid w:val="00B81041"/>
    <w:rsid w:val="00B84BE5"/>
    <w:rsid w:val="00BD15EC"/>
    <w:rsid w:val="00BF2C06"/>
    <w:rsid w:val="00C22F65"/>
    <w:rsid w:val="00C86EBF"/>
    <w:rsid w:val="00C94A95"/>
    <w:rsid w:val="00CB3803"/>
    <w:rsid w:val="00CC1165"/>
    <w:rsid w:val="00CC4A30"/>
    <w:rsid w:val="00CD4A06"/>
    <w:rsid w:val="00D153ED"/>
    <w:rsid w:val="00D303BC"/>
    <w:rsid w:val="00D60065"/>
    <w:rsid w:val="00DA3A65"/>
    <w:rsid w:val="00E47407"/>
    <w:rsid w:val="00E716F1"/>
    <w:rsid w:val="00E7220E"/>
    <w:rsid w:val="00E8392E"/>
    <w:rsid w:val="00EA550C"/>
    <w:rsid w:val="00ED3B7F"/>
    <w:rsid w:val="00EE2243"/>
    <w:rsid w:val="00F13A4A"/>
    <w:rsid w:val="00F971B2"/>
    <w:rsid w:val="00FB416E"/>
    <w:rsid w:val="00FC587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C3"/>
  </w:style>
  <w:style w:type="paragraph" w:styleId="a5">
    <w:name w:val="footer"/>
    <w:basedOn w:val="a"/>
    <w:link w:val="a6"/>
    <w:uiPriority w:val="99"/>
    <w:semiHidden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7C3"/>
  </w:style>
  <w:style w:type="paragraph" w:styleId="a7">
    <w:name w:val="List Paragraph"/>
    <w:basedOn w:val="a"/>
    <w:uiPriority w:val="34"/>
    <w:qFormat/>
    <w:rsid w:val="003D2FD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8">
    <w:name w:val="Body Text"/>
    <w:aliases w:val="Основной текст Знак Знак Знак Знак,Основной текст Знак Знак Знак ,Основной текст Знак Знак"/>
    <w:basedOn w:val="a"/>
    <w:link w:val="a9"/>
    <w:uiPriority w:val="99"/>
    <w:rsid w:val="003D2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8"/>
    <w:uiPriority w:val="1"/>
    <w:rsid w:val="003D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C3"/>
  </w:style>
  <w:style w:type="paragraph" w:styleId="a5">
    <w:name w:val="footer"/>
    <w:basedOn w:val="a"/>
    <w:link w:val="a6"/>
    <w:uiPriority w:val="99"/>
    <w:semiHidden/>
    <w:unhideWhenUsed/>
    <w:rsid w:val="0063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7C3"/>
  </w:style>
  <w:style w:type="paragraph" w:styleId="a7">
    <w:name w:val="List Paragraph"/>
    <w:basedOn w:val="a"/>
    <w:uiPriority w:val="34"/>
    <w:qFormat/>
    <w:rsid w:val="003D2FDB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8">
    <w:name w:val="Body Text"/>
    <w:aliases w:val="Основной текст Знак Знак Знак Знак,Основной текст Знак Знак Знак ,Основной текст Знак Знак"/>
    <w:basedOn w:val="a"/>
    <w:link w:val="a9"/>
    <w:uiPriority w:val="99"/>
    <w:rsid w:val="003D2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8"/>
    <w:uiPriority w:val="1"/>
    <w:rsid w:val="003D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2023-03-28T15:02:00Z</cp:lastPrinted>
  <dcterms:created xsi:type="dcterms:W3CDTF">2023-03-29T12:31:00Z</dcterms:created>
  <dcterms:modified xsi:type="dcterms:W3CDTF">2023-03-29T12:31:00Z</dcterms:modified>
</cp:coreProperties>
</file>