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69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8090AC2" wp14:editId="7DEE6C72">
            <wp:extent cx="402590" cy="495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6569B" w:rsidRPr="00B6569B" w:rsidRDefault="00B6569B" w:rsidP="00B6569B">
      <w:pPr>
        <w:widowControl w:val="0"/>
        <w:snapToGrid w:val="0"/>
        <w:spacing w:after="0" w:line="240" w:lineRule="auto"/>
        <w:ind w:left="279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B6569B" w:rsidRPr="00B6569B" w:rsidRDefault="00B6569B" w:rsidP="00B65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30.06.2022г.</w:t>
      </w: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BD6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</w:p>
    <w:p w:rsidR="00B6569B" w:rsidRPr="00B6569B" w:rsidRDefault="00B6569B" w:rsidP="00B6569B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B6569B" w:rsidRPr="00B6569B" w:rsidTr="00B6569B">
        <w:tc>
          <w:tcPr>
            <w:tcW w:w="5353" w:type="dxa"/>
          </w:tcPr>
          <w:p w:rsidR="000D7E80" w:rsidRDefault="000D7E80" w:rsidP="000D7E80">
            <w:pPr>
              <w:pStyle w:val="a5"/>
              <w:ind w:right="141" w:firstLine="142"/>
              <w:jc w:val="both"/>
              <w:rPr>
                <w:sz w:val="28"/>
                <w:szCs w:val="28"/>
              </w:rPr>
            </w:pPr>
            <w:r w:rsidRPr="005E7A7E">
              <w:rPr>
                <w:sz w:val="28"/>
                <w:szCs w:val="28"/>
              </w:rPr>
              <w:t xml:space="preserve">Оформление и использование земель сельскохозяйственного назначения на территории Стародубского муниципального округа Брянской </w:t>
            </w:r>
            <w:r w:rsidR="00B00677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>.</w:t>
            </w:r>
          </w:p>
          <w:p w:rsidR="00B6569B" w:rsidRPr="00B6569B" w:rsidRDefault="00B6569B" w:rsidP="00B656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18" w:type="dxa"/>
          </w:tcPr>
          <w:p w:rsidR="00B6569B" w:rsidRPr="00B6569B" w:rsidRDefault="00B6569B" w:rsidP="00B656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B6569B" w:rsidRPr="00B6569B" w:rsidRDefault="00B6569B" w:rsidP="00B656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6569B" w:rsidRPr="00B6569B" w:rsidRDefault="00B6569B" w:rsidP="00B656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6569B" w:rsidRPr="00B6569B" w:rsidRDefault="00B6569B" w:rsidP="000D7E80">
      <w:pPr>
        <w:pStyle w:val="a5"/>
        <w:ind w:right="141" w:firstLine="142"/>
        <w:jc w:val="both"/>
        <w:rPr>
          <w:sz w:val="28"/>
        </w:rPr>
      </w:pPr>
      <w:r w:rsidRPr="00B6569B">
        <w:rPr>
          <w:sz w:val="28"/>
        </w:rPr>
        <w:tab/>
        <w:t xml:space="preserve">Заслушав и обсудив информацию </w:t>
      </w:r>
      <w:proofErr w:type="spellStart"/>
      <w:r w:rsidR="00275E0C">
        <w:rPr>
          <w:sz w:val="28"/>
        </w:rPr>
        <w:t>врио</w:t>
      </w:r>
      <w:proofErr w:type="spellEnd"/>
      <w:r w:rsidR="00275E0C">
        <w:rPr>
          <w:sz w:val="28"/>
        </w:rPr>
        <w:t xml:space="preserve"> председателя</w:t>
      </w:r>
      <w:r w:rsidR="00275E0C" w:rsidRPr="00770695">
        <w:rPr>
          <w:sz w:val="28"/>
        </w:rPr>
        <w:t xml:space="preserve"> </w:t>
      </w:r>
      <w:r w:rsidR="00275E0C">
        <w:rPr>
          <w:sz w:val="28"/>
        </w:rPr>
        <w:t xml:space="preserve">комитета по управлению муниципальным имуществом </w:t>
      </w:r>
      <w:r w:rsidR="00275E0C" w:rsidRPr="00770695">
        <w:rPr>
          <w:sz w:val="28"/>
        </w:rPr>
        <w:t>администрации Староду</w:t>
      </w:r>
      <w:r w:rsidR="00275E0C">
        <w:rPr>
          <w:sz w:val="28"/>
        </w:rPr>
        <w:t xml:space="preserve">бского муниципального округа Брянской </w:t>
      </w:r>
      <w:proofErr w:type="spellStart"/>
      <w:r w:rsidR="00275E0C">
        <w:rPr>
          <w:sz w:val="28"/>
        </w:rPr>
        <w:t>Гилевой</w:t>
      </w:r>
      <w:proofErr w:type="spellEnd"/>
      <w:r w:rsidR="00275E0C">
        <w:rPr>
          <w:sz w:val="28"/>
        </w:rPr>
        <w:t xml:space="preserve"> Н. А. и начальника ГКУ Брянской области «Стародубское районное управление сельского хозяйства» </w:t>
      </w:r>
      <w:proofErr w:type="spellStart"/>
      <w:r w:rsidR="00275E0C">
        <w:rPr>
          <w:sz w:val="28"/>
        </w:rPr>
        <w:t>Пуздровой</w:t>
      </w:r>
      <w:proofErr w:type="spellEnd"/>
      <w:r w:rsidR="00275E0C">
        <w:rPr>
          <w:sz w:val="28"/>
        </w:rPr>
        <w:t xml:space="preserve"> Г.В.</w:t>
      </w:r>
      <w:r w:rsidRPr="00B6569B">
        <w:rPr>
          <w:sz w:val="28"/>
          <w:szCs w:val="28"/>
        </w:rPr>
        <w:t xml:space="preserve"> </w:t>
      </w:r>
      <w:r w:rsidR="000D7E80">
        <w:rPr>
          <w:sz w:val="28"/>
          <w:szCs w:val="28"/>
        </w:rPr>
        <w:t>по</w:t>
      </w:r>
      <w:r w:rsidR="000D7E80" w:rsidRPr="000D7E80">
        <w:rPr>
          <w:sz w:val="28"/>
          <w:szCs w:val="28"/>
        </w:rPr>
        <w:t xml:space="preserve"> </w:t>
      </w:r>
      <w:r w:rsidR="000D7E80">
        <w:rPr>
          <w:sz w:val="28"/>
          <w:szCs w:val="28"/>
        </w:rPr>
        <w:t>о</w:t>
      </w:r>
      <w:r w:rsidR="000D7E80" w:rsidRPr="005E7A7E">
        <w:rPr>
          <w:sz w:val="28"/>
          <w:szCs w:val="28"/>
        </w:rPr>
        <w:t>формлени</w:t>
      </w:r>
      <w:r w:rsidR="000D7E80">
        <w:rPr>
          <w:sz w:val="28"/>
          <w:szCs w:val="28"/>
        </w:rPr>
        <w:t>ю</w:t>
      </w:r>
      <w:r w:rsidR="000D7E80" w:rsidRPr="005E7A7E">
        <w:rPr>
          <w:sz w:val="28"/>
          <w:szCs w:val="28"/>
        </w:rPr>
        <w:t xml:space="preserve"> и использовани</w:t>
      </w:r>
      <w:r w:rsidR="000D7E80">
        <w:rPr>
          <w:sz w:val="28"/>
          <w:szCs w:val="28"/>
        </w:rPr>
        <w:t>ю</w:t>
      </w:r>
      <w:r w:rsidR="000D7E80" w:rsidRPr="005E7A7E">
        <w:rPr>
          <w:sz w:val="28"/>
          <w:szCs w:val="28"/>
        </w:rPr>
        <w:t xml:space="preserve"> земель сельскохозяйственного назначения на территории Стародубского муниципального округа Брянской округа</w:t>
      </w:r>
      <w:r w:rsidRPr="00B6569B">
        <w:rPr>
          <w:sz w:val="28"/>
        </w:rPr>
        <w:t xml:space="preserve">, Совет народных депутатов Стародубского муниципального округа решил:          </w:t>
      </w:r>
    </w:p>
    <w:p w:rsidR="00B6569B" w:rsidRPr="00B6569B" w:rsidRDefault="00B6569B" w:rsidP="00B656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947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9470B">
        <w:rPr>
          <w:rFonts w:ascii="Times New Roman" w:hAnsi="Times New Roman" w:cs="Times New Roman"/>
          <w:sz w:val="28"/>
        </w:rPr>
        <w:t>И</w:t>
      </w:r>
      <w:r w:rsidR="0019470B" w:rsidRPr="0019470B">
        <w:rPr>
          <w:rFonts w:ascii="Times New Roman" w:hAnsi="Times New Roman" w:cs="Times New Roman"/>
          <w:sz w:val="28"/>
        </w:rPr>
        <w:t xml:space="preserve">нформацию </w:t>
      </w:r>
      <w:proofErr w:type="spellStart"/>
      <w:r w:rsidR="0019470B" w:rsidRPr="0019470B">
        <w:rPr>
          <w:rFonts w:ascii="Times New Roman" w:hAnsi="Times New Roman" w:cs="Times New Roman"/>
          <w:sz w:val="28"/>
        </w:rPr>
        <w:t>врио</w:t>
      </w:r>
      <w:proofErr w:type="spellEnd"/>
      <w:r w:rsidR="0019470B" w:rsidRPr="0019470B">
        <w:rPr>
          <w:rFonts w:ascii="Times New Roman" w:hAnsi="Times New Roman" w:cs="Times New Roman"/>
          <w:sz w:val="28"/>
        </w:rPr>
        <w:t xml:space="preserve"> председателя комитета по управлению муниципальным имуществом администрации Стародубского муниципального округа Брянской </w:t>
      </w:r>
      <w:proofErr w:type="spellStart"/>
      <w:r w:rsidR="0019470B" w:rsidRPr="0019470B">
        <w:rPr>
          <w:rFonts w:ascii="Times New Roman" w:hAnsi="Times New Roman" w:cs="Times New Roman"/>
          <w:sz w:val="28"/>
        </w:rPr>
        <w:t>Гилевой</w:t>
      </w:r>
      <w:proofErr w:type="spellEnd"/>
      <w:r w:rsidR="0019470B" w:rsidRPr="0019470B">
        <w:rPr>
          <w:rFonts w:ascii="Times New Roman" w:hAnsi="Times New Roman" w:cs="Times New Roman"/>
          <w:sz w:val="28"/>
        </w:rPr>
        <w:t xml:space="preserve"> Н. А. и начальника ГКУ Брянской области «Стародубское районное управление сельского хозяйства» </w:t>
      </w:r>
      <w:proofErr w:type="spellStart"/>
      <w:r w:rsidR="0019470B" w:rsidRPr="0019470B">
        <w:rPr>
          <w:rFonts w:ascii="Times New Roman" w:hAnsi="Times New Roman" w:cs="Times New Roman"/>
          <w:sz w:val="28"/>
        </w:rPr>
        <w:t>Пуздровой</w:t>
      </w:r>
      <w:proofErr w:type="spellEnd"/>
      <w:r w:rsidR="0019470B" w:rsidRPr="0019470B">
        <w:rPr>
          <w:rFonts w:ascii="Times New Roman" w:hAnsi="Times New Roman" w:cs="Times New Roman"/>
          <w:sz w:val="28"/>
        </w:rPr>
        <w:t xml:space="preserve"> Г.В.</w:t>
      </w:r>
      <w:r w:rsidR="0019470B" w:rsidRPr="0019470B">
        <w:rPr>
          <w:rFonts w:ascii="Times New Roman" w:hAnsi="Times New Roman" w:cs="Times New Roman"/>
          <w:sz w:val="28"/>
          <w:szCs w:val="28"/>
        </w:rPr>
        <w:t xml:space="preserve"> по оформлению и использованию земель сельскохозяйственного назначения на территории Стародубского муниципального округа Брянской округа</w:t>
      </w:r>
      <w:r w:rsidR="0019470B" w:rsidRPr="00B65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6569B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№1</w:t>
      </w:r>
      <w:r w:rsidR="0019470B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приложение №2</w:t>
      </w:r>
      <w:r w:rsidRPr="00B6569B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B6569B" w:rsidRPr="00B6569B" w:rsidRDefault="00B6569B" w:rsidP="00B6569B">
      <w:pPr>
        <w:shd w:val="clear" w:color="auto" w:fill="FFFFFF"/>
        <w:tabs>
          <w:tab w:val="num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  </w:t>
      </w:r>
      <w:r w:rsidRPr="00B6569B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Стародубского</w:t>
      </w:r>
    </w:p>
    <w:p w:rsidR="00B6569B" w:rsidRDefault="00B6569B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округа                                   Н.Н. </w:t>
      </w:r>
      <w:proofErr w:type="spellStart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  <w:r w:rsidRPr="00B6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1A2" w:rsidRDefault="00EF51A2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1A2" w:rsidRPr="00B6569B" w:rsidRDefault="00EF51A2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69B" w:rsidRPr="00B6569B" w:rsidRDefault="00B6569B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69B" w:rsidRPr="00B6569B" w:rsidRDefault="00B6569B" w:rsidP="00B656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Приложение №1 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 решению Совета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народных депутатов 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Стародубского муниципального округа 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Брянской области </w:t>
      </w:r>
    </w:p>
    <w:p w:rsidR="00B6569B" w:rsidRPr="00B6569B" w:rsidRDefault="00B6569B" w:rsidP="00B6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D1B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D1BD6">
        <w:rPr>
          <w:rFonts w:ascii="Times New Roman" w:eastAsia="Times New Roman" w:hAnsi="Times New Roman" w:cs="Times New Roman"/>
          <w:sz w:val="28"/>
          <w:szCs w:val="28"/>
        </w:rPr>
        <w:t>237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D1BD6">
        <w:rPr>
          <w:rFonts w:ascii="Times New Roman" w:eastAsia="Times New Roman" w:hAnsi="Times New Roman" w:cs="Times New Roman"/>
          <w:sz w:val="28"/>
          <w:szCs w:val="28"/>
        </w:rPr>
        <w:t>30.06.2022г.</w:t>
      </w:r>
    </w:p>
    <w:p w:rsidR="00314B9F" w:rsidRPr="00B00677" w:rsidRDefault="00314B9F" w:rsidP="00314B9F">
      <w:pPr>
        <w:pStyle w:val="2"/>
        <w:tabs>
          <w:tab w:val="clear" w:pos="0"/>
          <w:tab w:val="left" w:pos="-567"/>
        </w:tabs>
        <w:spacing w:line="240" w:lineRule="auto"/>
        <w:ind w:firstLine="709"/>
        <w:jc w:val="center"/>
        <w:rPr>
          <w:smallCaps w:val="0"/>
          <w:sz w:val="26"/>
          <w:szCs w:val="26"/>
        </w:rPr>
      </w:pPr>
      <w:r w:rsidRPr="00D97263">
        <w:rPr>
          <w:smallCaps w:val="0"/>
          <w:sz w:val="26"/>
          <w:szCs w:val="26"/>
        </w:rPr>
        <w:t>«Оформление и использование земель сельскохозяйственного  назначения на территории  Стародубского муниципального округа Брянской области ».</w:t>
      </w:r>
    </w:p>
    <w:p w:rsidR="00D97263" w:rsidRPr="00B00677" w:rsidRDefault="00D97263" w:rsidP="00314B9F">
      <w:pPr>
        <w:pStyle w:val="2"/>
        <w:tabs>
          <w:tab w:val="clear" w:pos="0"/>
          <w:tab w:val="left" w:pos="-567"/>
        </w:tabs>
        <w:spacing w:line="240" w:lineRule="auto"/>
        <w:ind w:firstLine="709"/>
        <w:jc w:val="center"/>
        <w:rPr>
          <w:smallCaps w:val="0"/>
          <w:sz w:val="26"/>
          <w:szCs w:val="26"/>
        </w:rPr>
      </w:pP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 xml:space="preserve">В своей деятельности Комитет по управлению </w:t>
      </w:r>
      <w:proofErr w:type="gramStart"/>
      <w:r w:rsidRPr="000B3697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0B3697">
        <w:rPr>
          <w:rFonts w:ascii="Times New Roman" w:hAnsi="Times New Roman" w:cs="Times New Roman"/>
          <w:sz w:val="28"/>
          <w:szCs w:val="28"/>
        </w:rPr>
        <w:t xml:space="preserve">  руководствуется Федеральными законами: Земельным кодексом от 25.10.2001 и «Об обороте земель сельскохозяйственного назначения» от 24.07.2002г.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>Одним из главных направлений  деятельности Комитета по управлению муниципальным имуществом администрации Стародубского муниципального округа   является оформление  земель  сельскохозяйственного назначения, продажа  и заключение договоров  аренды земельных участков.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>В 2021 году  реализовано  63 участка   из земель сельскохозяйственного назначения  общей площадью  3 440 га на  общую  сумму  27 384 000 рублей.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 xml:space="preserve">          За 2022 год  реализовано  путем заключения договоров купли-продажи  32 участка, общей площадью 5 38 га, почти на сумму 17 667 900 рублей. Планируется к продаже  30   земельных  участков</w:t>
      </w:r>
      <w:proofErr w:type="gramStart"/>
      <w:r w:rsidRPr="000B36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697">
        <w:rPr>
          <w:rFonts w:ascii="Times New Roman" w:hAnsi="Times New Roman" w:cs="Times New Roman"/>
          <w:sz w:val="28"/>
          <w:szCs w:val="28"/>
        </w:rPr>
        <w:t xml:space="preserve"> путем проведения процедуры  аукционов: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Десятуховский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 сектор  7участков  площадью  133 га, 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Меленский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  сектор  9 участков  площадью  97 га, 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   сектор  6 участков  площадью  131,7га, 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Воронокский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 сектор 1 участок площадью  17 га</w:t>
      </w:r>
      <w:r w:rsidRPr="000B3697">
        <w:rPr>
          <w:rFonts w:ascii="Times New Roman" w:hAnsi="Times New Roman" w:cs="Times New Roman"/>
          <w:sz w:val="28"/>
          <w:szCs w:val="28"/>
        </w:rPr>
        <w:tab/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Запольскохалееевичский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 сектор 7 участков  площадью 120га 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 xml:space="preserve">      Значительную часть  земель сельскохозяйственного назначения  приобретают  сельхозпроизводители округа: ООО «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Меленский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 картофель», ООО «Красный Октябрь», ООО «Фермерское хозяйство 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Пуцко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», ИП  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Ахламов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 А.В., ИП Глава  КФХ 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Терешок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 Н.М., ИП Глава КФХ 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Болдуев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 А.Э., ИП Глава КФХ 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Халаева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 О.П., колхоз «Память Ленина».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 xml:space="preserve">            Заключение договоров купли продажи земельных участков проходит  через процедуру аукциона.  </w:t>
      </w:r>
      <w:proofErr w:type="gramStart"/>
      <w:r w:rsidRPr="000B3697">
        <w:rPr>
          <w:rFonts w:ascii="Times New Roman" w:hAnsi="Times New Roman" w:cs="Times New Roman"/>
          <w:sz w:val="28"/>
          <w:szCs w:val="28"/>
        </w:rPr>
        <w:t xml:space="preserve">Также законодательством </w:t>
      </w:r>
      <w:r w:rsidRPr="000B3697">
        <w:rPr>
          <w:rFonts w:ascii="Times New Roman" w:hAnsi="Times New Roman" w:cs="Times New Roman"/>
          <w:sz w:val="28"/>
          <w:szCs w:val="28"/>
        </w:rPr>
        <w:lastRenderedPageBreak/>
        <w:t>предусмотрена   возможность выкупа земельного участка  после трех лет аренды, согласно ФЗ-101 «Об обороте земель сельскохозяйственного назначения» от 24.07.2002г. Перед заключением   договора купли-продажи  земельных участков  из земель сельскохозяйственного назначения администрацией Стародубского муниципального округа совместно  с ГКУ Брянской области "Стародубское районное управление сельского хозяйства" производится осмотр   участков по эффективности использования  этих участков.</w:t>
      </w:r>
      <w:proofErr w:type="gramEnd"/>
      <w:r w:rsidRPr="000B3697">
        <w:rPr>
          <w:rFonts w:ascii="Times New Roman" w:hAnsi="Times New Roman" w:cs="Times New Roman"/>
          <w:sz w:val="28"/>
          <w:szCs w:val="28"/>
        </w:rPr>
        <w:t xml:space="preserve"> Составляется   акт фактического   использования   земельного участка.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 xml:space="preserve">    При  оформлении земель сельскохозяйственного назначения и предоставлении их хозяйствам нашего округа  связаны с  некоторыми трудностями: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 xml:space="preserve">- наличием поставленных администрацией Брянской области в 2007-2008 годах на кадастровый учет земельных участков, процедура погашения учета которых занимает не менее 6 месяцев </w:t>
      </w:r>
      <w:proofErr w:type="gramStart"/>
      <w:r w:rsidRPr="000B3697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0B3697">
        <w:rPr>
          <w:rFonts w:ascii="Times New Roman" w:hAnsi="Times New Roman" w:cs="Times New Roman"/>
          <w:sz w:val="28"/>
          <w:szCs w:val="28"/>
        </w:rPr>
        <w:t xml:space="preserve"> заявки о снятии с учета в Федеральную кадастровую палату;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>- отнесением части земель сельскохозяйственного назначения к зонам рекреационного назначения или перспективной жилой застройки (возле населенных пунктов) согласно генеральным планам сельских поселений (утверждены в 2012 году). В течение  года будет завершена работа по актуализации имеющихся генеральных планов и Правил застройки и землепользования;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>- наличием документальных сведений о наследниках на условные земельные доли при признании их невостребованными и невозможностью установить связь с такими лицами;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 xml:space="preserve">- отнесением к фонду перераспределения, согласно картам хозяйств, территорий, которые фактически </w:t>
      </w:r>
      <w:proofErr w:type="gramStart"/>
      <w:r w:rsidRPr="000B3697">
        <w:rPr>
          <w:rFonts w:ascii="Times New Roman" w:hAnsi="Times New Roman" w:cs="Times New Roman"/>
          <w:sz w:val="28"/>
          <w:szCs w:val="28"/>
        </w:rPr>
        <w:t>представляют  из себя</w:t>
      </w:r>
      <w:proofErr w:type="gramEnd"/>
      <w:r w:rsidRPr="000B3697">
        <w:rPr>
          <w:rFonts w:ascii="Times New Roman" w:hAnsi="Times New Roman" w:cs="Times New Roman"/>
          <w:sz w:val="28"/>
          <w:szCs w:val="28"/>
        </w:rPr>
        <w:t xml:space="preserve"> смешанный лес; 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 xml:space="preserve">Так же трудности возникают при  реализации  сформированных  земельных участков, так неоднократно выставлялись на торги  земельные участки совхоза «Васильевский» (4 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-ка, площадью  217 га), земельные участки в 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Гарцевском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 сельском поселении (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B369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B3697">
        <w:rPr>
          <w:rFonts w:ascii="Times New Roman" w:hAnsi="Times New Roman" w:cs="Times New Roman"/>
          <w:sz w:val="28"/>
          <w:szCs w:val="28"/>
        </w:rPr>
        <w:t>едюки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с.Гарцево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, площадью 104 га), совхоз «Кировский»( площадью 365,7 га ),с. Нижнее                            (площадью  68,8 га), 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п.Жеча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 xml:space="preserve">,( площадью 33,2 га), </w:t>
      </w:r>
      <w:proofErr w:type="spellStart"/>
      <w:r w:rsidRPr="000B3697">
        <w:rPr>
          <w:rFonts w:ascii="Times New Roman" w:hAnsi="Times New Roman" w:cs="Times New Roman"/>
          <w:sz w:val="28"/>
          <w:szCs w:val="28"/>
        </w:rPr>
        <w:t>п.Барбино</w:t>
      </w:r>
      <w:proofErr w:type="spellEnd"/>
      <w:r w:rsidRPr="000B3697">
        <w:rPr>
          <w:rFonts w:ascii="Times New Roman" w:hAnsi="Times New Roman" w:cs="Times New Roman"/>
          <w:sz w:val="28"/>
          <w:szCs w:val="28"/>
        </w:rPr>
        <w:t>( площадью 36,3 га).</w:t>
      </w:r>
    </w:p>
    <w:p w:rsidR="000B3697" w:rsidRPr="000B3697" w:rsidRDefault="000B3697" w:rsidP="000B369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3697">
        <w:rPr>
          <w:rFonts w:ascii="Times New Roman" w:hAnsi="Times New Roman" w:cs="Times New Roman"/>
          <w:sz w:val="28"/>
          <w:szCs w:val="28"/>
        </w:rPr>
        <w:t>Общая площадь не проданных земель  873,6 га на сумму 20 572 763 руб.</w:t>
      </w:r>
    </w:p>
    <w:p w:rsidR="000B3697" w:rsidRDefault="000B3697" w:rsidP="000B3697">
      <w:pPr>
        <w:pStyle w:val="2"/>
        <w:tabs>
          <w:tab w:val="clear" w:pos="0"/>
        </w:tabs>
        <w:spacing w:line="240" w:lineRule="auto"/>
        <w:ind w:firstLine="0"/>
        <w:rPr>
          <w:smallCaps w:val="0"/>
          <w:sz w:val="26"/>
          <w:szCs w:val="26"/>
        </w:rPr>
      </w:pPr>
    </w:p>
    <w:p w:rsidR="000B3697" w:rsidRPr="00B00677" w:rsidRDefault="000B3697" w:rsidP="00314B9F">
      <w:pPr>
        <w:pStyle w:val="a5"/>
        <w:ind w:firstLine="567"/>
        <w:jc w:val="both"/>
        <w:rPr>
          <w:szCs w:val="26"/>
        </w:rPr>
      </w:pPr>
    </w:p>
    <w:p w:rsidR="000B3697" w:rsidRPr="00B00677" w:rsidRDefault="000B3697" w:rsidP="00314B9F">
      <w:pPr>
        <w:pStyle w:val="a5"/>
        <w:ind w:firstLine="567"/>
        <w:jc w:val="both"/>
        <w:rPr>
          <w:szCs w:val="26"/>
        </w:rPr>
      </w:pPr>
    </w:p>
    <w:p w:rsidR="000B3697" w:rsidRPr="00B00677" w:rsidRDefault="000B3697" w:rsidP="00314B9F">
      <w:pPr>
        <w:pStyle w:val="a5"/>
        <w:ind w:firstLine="567"/>
        <w:jc w:val="both"/>
        <w:rPr>
          <w:szCs w:val="26"/>
        </w:rPr>
      </w:pPr>
    </w:p>
    <w:p w:rsidR="000B3697" w:rsidRPr="00B00677" w:rsidRDefault="000B3697" w:rsidP="00314B9F">
      <w:pPr>
        <w:pStyle w:val="a5"/>
        <w:ind w:firstLine="567"/>
        <w:jc w:val="both"/>
        <w:rPr>
          <w:szCs w:val="26"/>
        </w:rPr>
      </w:pPr>
    </w:p>
    <w:p w:rsidR="000B3697" w:rsidRPr="00B00677" w:rsidRDefault="000B3697" w:rsidP="00314B9F">
      <w:pPr>
        <w:pStyle w:val="a5"/>
        <w:ind w:firstLine="567"/>
        <w:jc w:val="both"/>
        <w:rPr>
          <w:szCs w:val="26"/>
        </w:rPr>
      </w:pPr>
    </w:p>
    <w:p w:rsidR="000B3697" w:rsidRPr="00B00677" w:rsidRDefault="000B3697" w:rsidP="00314B9F">
      <w:pPr>
        <w:pStyle w:val="a5"/>
        <w:ind w:firstLine="567"/>
        <w:jc w:val="both"/>
        <w:rPr>
          <w:szCs w:val="26"/>
        </w:rPr>
      </w:pPr>
    </w:p>
    <w:p w:rsidR="000B3697" w:rsidRPr="00B00677" w:rsidRDefault="000B3697" w:rsidP="00314B9F">
      <w:pPr>
        <w:pStyle w:val="a5"/>
        <w:ind w:firstLine="567"/>
        <w:jc w:val="both"/>
        <w:rPr>
          <w:szCs w:val="26"/>
        </w:rPr>
      </w:pPr>
    </w:p>
    <w:p w:rsidR="00C4034E" w:rsidRPr="00B6569B" w:rsidRDefault="00C4034E" w:rsidP="00C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97263" w:rsidRPr="00D97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34E" w:rsidRPr="00B6569B" w:rsidRDefault="00C4034E" w:rsidP="00C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 решению Совета</w:t>
      </w:r>
    </w:p>
    <w:p w:rsidR="00C4034E" w:rsidRPr="00B6569B" w:rsidRDefault="00C4034E" w:rsidP="00C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народных депутатов </w:t>
      </w:r>
    </w:p>
    <w:p w:rsidR="00C4034E" w:rsidRPr="00B6569B" w:rsidRDefault="00C4034E" w:rsidP="00C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Стародубского муниципального округа </w:t>
      </w:r>
    </w:p>
    <w:p w:rsidR="00C4034E" w:rsidRPr="00B6569B" w:rsidRDefault="00C4034E" w:rsidP="00C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Брянской области </w:t>
      </w:r>
    </w:p>
    <w:p w:rsidR="00C4034E" w:rsidRPr="00B6569B" w:rsidRDefault="00C4034E" w:rsidP="00C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D1B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D1BD6">
        <w:rPr>
          <w:rFonts w:ascii="Times New Roman" w:eastAsia="Times New Roman" w:hAnsi="Times New Roman" w:cs="Times New Roman"/>
          <w:sz w:val="28"/>
          <w:szCs w:val="28"/>
        </w:rPr>
        <w:t>237</w:t>
      </w:r>
      <w:r w:rsidRPr="00B6569B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DD1BD6">
        <w:rPr>
          <w:rFonts w:ascii="Times New Roman" w:eastAsia="Times New Roman" w:hAnsi="Times New Roman" w:cs="Times New Roman"/>
          <w:sz w:val="28"/>
          <w:szCs w:val="28"/>
        </w:rPr>
        <w:t>30.06.2022г.</w:t>
      </w:r>
    </w:p>
    <w:p w:rsidR="006359D6" w:rsidRPr="00314B9F" w:rsidRDefault="006359D6" w:rsidP="00314B9F">
      <w:pPr>
        <w:pStyle w:val="a5"/>
        <w:ind w:firstLine="567"/>
        <w:jc w:val="both"/>
        <w:rPr>
          <w:szCs w:val="26"/>
        </w:rPr>
      </w:pPr>
    </w:p>
    <w:p w:rsidR="000D7E80" w:rsidRPr="00D97263" w:rsidRDefault="000D7E80" w:rsidP="00314B9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использования земель сельскохозяйственного назначения </w:t>
      </w:r>
    </w:p>
    <w:p w:rsidR="000D7E80" w:rsidRPr="00D97263" w:rsidRDefault="000D7E80" w:rsidP="000D7E80">
      <w:pPr>
        <w:tabs>
          <w:tab w:val="left" w:pos="3420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97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вводе</w:t>
      </w:r>
      <w:proofErr w:type="gramEnd"/>
      <w:r w:rsidRPr="00D9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в сельскохозяйственный оборот </w:t>
      </w:r>
    </w:p>
    <w:p w:rsidR="000D7E80" w:rsidRPr="00D97263" w:rsidRDefault="000D7E80" w:rsidP="000D7E80">
      <w:pPr>
        <w:tabs>
          <w:tab w:val="left" w:pos="3420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Стародубского округа по состоянию на 2</w:t>
      </w:r>
      <w:r w:rsidR="00A266EA" w:rsidRPr="00D972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7263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 г.</w:t>
      </w:r>
    </w:p>
    <w:p w:rsidR="000D7E80" w:rsidRPr="000D7E80" w:rsidRDefault="000D7E80" w:rsidP="000D7E80">
      <w:pPr>
        <w:tabs>
          <w:tab w:val="left" w:pos="3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E80" w:rsidRPr="000D7E80" w:rsidRDefault="000D7E80" w:rsidP="000D7E80">
      <w:pPr>
        <w:tabs>
          <w:tab w:val="left" w:pos="3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EA" w:rsidRPr="00A266EA" w:rsidRDefault="00A266EA" w:rsidP="00A266EA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 Стародубского муниципального округа вне черты населенных пунктов составляет 136 534 га. Из них площадь сельскохозяйственных угодий – 124 750 га. </w:t>
      </w:r>
      <w:proofErr w:type="gramStart"/>
      <w:r w:rsidRPr="00A26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сельхозугодий, в общую площадь земель вошло 11 784 га, из которых под древесной и кустарниковой растительностью занято 3 782 га, под водными объектами – 1 263 га, под застройками – 1 760 га, под дорогами – 1 857 га, под болотами – 2 582 га, нарушенные земли – 46 га, прочие земли – 494 га (овраги, пески, полигоны отходов).</w:t>
      </w:r>
      <w:proofErr w:type="gramEnd"/>
    </w:p>
    <w:p w:rsidR="00A266EA" w:rsidRPr="00A266EA" w:rsidRDefault="00A266EA" w:rsidP="00A266EA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23.06.2022 г. используется 117 487 га сельхозугодий или 94 % от их общей площади. Не используется – 7 263 га, из которых 1 351 га имеют собственников.</w:t>
      </w:r>
    </w:p>
    <w:p w:rsidR="00A266EA" w:rsidRPr="00A266EA" w:rsidRDefault="00A266EA" w:rsidP="00A266EA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общей площади сельскохозяйственных угодий площадь пашни насчитывает 90 884 га. На сегодняшний день используется 89 701 га пашни или 99 %. </w:t>
      </w:r>
    </w:p>
    <w:p w:rsidR="00A266EA" w:rsidRPr="00A266EA" w:rsidRDefault="00A266EA" w:rsidP="00A266EA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перед </w:t>
      </w:r>
      <w:proofErr w:type="spellStart"/>
      <w:r w:rsidRPr="00A26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A2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округа поставлен индикатор по вводу в оборот неиспользуемых сельхозугодий – 1 500 га, в том числе 250 га необходимо ввести за счет проведения </w:t>
      </w:r>
      <w:proofErr w:type="spellStart"/>
      <w:r w:rsidRPr="00A266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культуртехнических</w:t>
      </w:r>
      <w:proofErr w:type="spellEnd"/>
      <w:r w:rsidRPr="00A2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 </w:t>
      </w:r>
    </w:p>
    <w:p w:rsidR="00A266EA" w:rsidRPr="00A266EA" w:rsidRDefault="00A266EA" w:rsidP="00A266EA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истекший период 2022 года хозяйствами округа введено 1 394 га неиспользуемых сельхозугодий, в том числе 385 га пашни и 1 009 га сенокосов и пастбищ.</w:t>
      </w:r>
    </w:p>
    <w:p w:rsidR="00A266EA" w:rsidRPr="00A266EA" w:rsidRDefault="00A266EA" w:rsidP="00A266EA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266EA">
        <w:rPr>
          <w:rFonts w:ascii="Times New Roman" w:eastAsia="Calibri" w:hAnsi="Times New Roman" w:cs="Times New Roman"/>
          <w:bCs/>
          <w:sz w:val="28"/>
          <w:szCs w:val="28"/>
        </w:rPr>
        <w:t>Сельхозпредприятия Стародубского муниципального округа, осуществившие ввод земель в сельскохозяйственный оборот в 2022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A266EA" w:rsidRPr="00A266EA" w:rsidTr="0037273C">
        <w:tc>
          <w:tcPr>
            <w:tcW w:w="3964" w:type="dxa"/>
            <w:vAlign w:val="center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хозяйства</w:t>
            </w:r>
          </w:p>
        </w:tc>
        <w:tc>
          <w:tcPr>
            <w:tcW w:w="2266" w:type="dxa"/>
            <w:vAlign w:val="center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Введенная площадь, </w:t>
            </w:r>
            <w:proofErr w:type="gramStart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115" w:type="dxa"/>
            <w:vAlign w:val="center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земель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ООО «Красный Октябрь»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Меленский</w:t>
            </w:r>
            <w:proofErr w:type="spellEnd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Картофель»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сенокосы, пастбища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СПК «Васильевский»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КФХ Свистунов 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Алесенко</w:t>
            </w:r>
            <w:proofErr w:type="spellEnd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Довгалев</w:t>
            </w:r>
            <w:proofErr w:type="spellEnd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Пашутко</w:t>
            </w:r>
            <w:proofErr w:type="spellEnd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Болдуев</w:t>
            </w:r>
            <w:proofErr w:type="spellEnd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Мирзалиев</w:t>
            </w:r>
            <w:proofErr w:type="spellEnd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Манакина</w:t>
            </w:r>
            <w:proofErr w:type="spellEnd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КФХ Сурин 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сенокосы, пастбища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КФХ Гончаров 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Мамеев</w:t>
            </w:r>
            <w:proofErr w:type="spellEnd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Куртенок</w:t>
            </w:r>
            <w:proofErr w:type="spellEnd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Киржанов</w:t>
            </w:r>
            <w:proofErr w:type="spellEnd"/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КФХ</w:t>
            </w:r>
            <w:proofErr w:type="gramStart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урило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КФХ Дашков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Мамонько</w:t>
            </w:r>
            <w:proofErr w:type="spellEnd"/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ООО «БМК»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сенокосы, пастбища</w:t>
            </w:r>
          </w:p>
        </w:tc>
      </w:tr>
      <w:tr w:rsidR="00A266EA" w:rsidRPr="00A266EA" w:rsidTr="0037273C">
        <w:tc>
          <w:tcPr>
            <w:tcW w:w="3964" w:type="dxa"/>
          </w:tcPr>
          <w:p w:rsidR="00A266EA" w:rsidRPr="00A266EA" w:rsidRDefault="00A266EA" w:rsidP="00A266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КФХ Клопов</w:t>
            </w:r>
          </w:p>
        </w:tc>
        <w:tc>
          <w:tcPr>
            <w:tcW w:w="2266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A266EA" w:rsidRPr="00A266EA" w:rsidRDefault="00A266EA" w:rsidP="00A26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EA">
              <w:rPr>
                <w:rFonts w:ascii="Times New Roman" w:eastAsia="Calibri" w:hAnsi="Times New Roman" w:cs="Times New Roman"/>
                <w:sz w:val="28"/>
                <w:szCs w:val="28"/>
              </w:rPr>
              <w:t>пашня</w:t>
            </w:r>
          </w:p>
        </w:tc>
      </w:tr>
    </w:tbl>
    <w:p w:rsidR="00A266EA" w:rsidRPr="00A266EA" w:rsidRDefault="00A266EA" w:rsidP="00A266E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6EA" w:rsidRPr="00A266EA" w:rsidRDefault="00A266EA" w:rsidP="00A266E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6EA">
        <w:rPr>
          <w:rFonts w:ascii="Times New Roman" w:eastAsia="Calibri" w:hAnsi="Times New Roman" w:cs="Times New Roman"/>
          <w:sz w:val="28"/>
          <w:szCs w:val="28"/>
        </w:rPr>
        <w:t xml:space="preserve">Итого введено </w:t>
      </w:r>
      <w:r w:rsidRPr="00A266EA">
        <w:rPr>
          <w:rFonts w:ascii="Times New Roman" w:eastAsia="Calibri" w:hAnsi="Times New Roman" w:cs="Times New Roman"/>
          <w:bCs/>
          <w:sz w:val="28"/>
          <w:szCs w:val="28"/>
        </w:rPr>
        <w:t>1394 га</w:t>
      </w:r>
      <w:r w:rsidRPr="00A266EA">
        <w:rPr>
          <w:rFonts w:ascii="Times New Roman" w:eastAsia="Calibri" w:hAnsi="Times New Roman" w:cs="Times New Roman"/>
          <w:sz w:val="28"/>
          <w:szCs w:val="28"/>
        </w:rPr>
        <w:t>, в том числе 385 га пашни и 1009 га сенокосов и пастбищ.</w:t>
      </w:r>
    </w:p>
    <w:p w:rsidR="00A266EA" w:rsidRPr="00A266EA" w:rsidRDefault="00A266EA" w:rsidP="00A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EA" w:rsidRPr="00A266EA" w:rsidRDefault="00A266EA" w:rsidP="00A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EA" w:rsidRPr="00A266EA" w:rsidRDefault="00A266EA" w:rsidP="00A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EA" w:rsidRPr="00A266EA" w:rsidRDefault="00A266EA" w:rsidP="00A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EA" w:rsidRPr="00A266EA" w:rsidRDefault="00A266EA" w:rsidP="00A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EA" w:rsidRPr="00A266EA" w:rsidRDefault="00A266EA" w:rsidP="00A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EA" w:rsidRPr="00A266EA" w:rsidRDefault="00A266EA" w:rsidP="00A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EA" w:rsidRPr="00A266EA" w:rsidRDefault="00A266EA" w:rsidP="00A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EA" w:rsidRPr="00A266EA" w:rsidRDefault="00A266EA" w:rsidP="00A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EA" w:rsidRPr="00A266EA" w:rsidRDefault="00A266EA" w:rsidP="00A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EA" w:rsidRPr="00A266EA" w:rsidRDefault="00A266EA" w:rsidP="00A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EA" w:rsidRPr="00A266EA" w:rsidRDefault="00A266EA" w:rsidP="00A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EA" w:rsidRPr="00A266EA" w:rsidRDefault="00A266EA" w:rsidP="00A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EA" w:rsidRPr="00A266EA" w:rsidRDefault="00A266EA" w:rsidP="00A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493" w:rsidRDefault="00C77493" w:rsidP="00A266EA">
      <w:pPr>
        <w:tabs>
          <w:tab w:val="left" w:pos="3420"/>
        </w:tabs>
        <w:spacing w:after="0" w:line="360" w:lineRule="auto"/>
        <w:ind w:firstLine="709"/>
        <w:jc w:val="both"/>
      </w:pPr>
    </w:p>
    <w:sectPr w:rsidR="00C7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AF" w:rsidRDefault="00131EAF" w:rsidP="00126A4C">
      <w:pPr>
        <w:spacing w:after="0" w:line="240" w:lineRule="auto"/>
      </w:pPr>
      <w:r>
        <w:separator/>
      </w:r>
    </w:p>
  </w:endnote>
  <w:endnote w:type="continuationSeparator" w:id="0">
    <w:p w:rsidR="00131EAF" w:rsidRDefault="00131EAF" w:rsidP="0012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AF" w:rsidRDefault="00131EAF" w:rsidP="00126A4C">
      <w:pPr>
        <w:spacing w:after="0" w:line="240" w:lineRule="auto"/>
      </w:pPr>
      <w:r>
        <w:separator/>
      </w:r>
    </w:p>
  </w:footnote>
  <w:footnote w:type="continuationSeparator" w:id="0">
    <w:p w:rsidR="00131EAF" w:rsidRDefault="00131EAF" w:rsidP="0012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72E"/>
    <w:multiLevelType w:val="hybridMultilevel"/>
    <w:tmpl w:val="0DC49F24"/>
    <w:lvl w:ilvl="0" w:tplc="92567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DF"/>
    <w:rsid w:val="000B3697"/>
    <w:rsid w:val="000D7E80"/>
    <w:rsid w:val="00126A4C"/>
    <w:rsid w:val="00131EAF"/>
    <w:rsid w:val="0019470B"/>
    <w:rsid w:val="00275E0C"/>
    <w:rsid w:val="00314B9F"/>
    <w:rsid w:val="0063256C"/>
    <w:rsid w:val="006359D6"/>
    <w:rsid w:val="0089353E"/>
    <w:rsid w:val="009358F3"/>
    <w:rsid w:val="00A266EA"/>
    <w:rsid w:val="00B00677"/>
    <w:rsid w:val="00B6569B"/>
    <w:rsid w:val="00C4034E"/>
    <w:rsid w:val="00C77493"/>
    <w:rsid w:val="00D97263"/>
    <w:rsid w:val="00DD1BD6"/>
    <w:rsid w:val="00E4007A"/>
    <w:rsid w:val="00EC3BDF"/>
    <w:rsid w:val="00EF51A2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9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D7E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0D7E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314B9F"/>
    <w:pPr>
      <w:tabs>
        <w:tab w:val="left" w:pos="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4B9F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5E0C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A2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2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2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A4C"/>
  </w:style>
  <w:style w:type="paragraph" w:styleId="ab">
    <w:name w:val="footer"/>
    <w:basedOn w:val="a"/>
    <w:link w:val="ac"/>
    <w:uiPriority w:val="99"/>
    <w:unhideWhenUsed/>
    <w:rsid w:val="0012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9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D7E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0D7E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314B9F"/>
    <w:pPr>
      <w:tabs>
        <w:tab w:val="left" w:pos="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4B9F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5E0C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A2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2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2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A4C"/>
  </w:style>
  <w:style w:type="paragraph" w:styleId="ab">
    <w:name w:val="footer"/>
    <w:basedOn w:val="a"/>
    <w:link w:val="ac"/>
    <w:uiPriority w:val="99"/>
    <w:unhideWhenUsed/>
    <w:rsid w:val="0012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14</cp:revision>
  <cp:lastPrinted>2022-06-24T11:11:00Z</cp:lastPrinted>
  <dcterms:created xsi:type="dcterms:W3CDTF">2022-06-22T06:46:00Z</dcterms:created>
  <dcterms:modified xsi:type="dcterms:W3CDTF">2022-06-30T11:25:00Z</dcterms:modified>
</cp:coreProperties>
</file>