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9D" w:rsidRPr="00FE736D" w:rsidRDefault="0056259D" w:rsidP="001556B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36D">
        <w:rPr>
          <w:rFonts w:ascii="Times New Roman" w:hAnsi="Times New Roman" w:cs="Times New Roman"/>
          <w:b/>
          <w:bCs/>
          <w:sz w:val="24"/>
        </w:rPr>
        <w:t>Оскорбление в социальной сети</w:t>
      </w:r>
    </w:p>
    <w:p w:rsidR="0056259D" w:rsidRPr="00FE736D" w:rsidRDefault="0056259D" w:rsidP="001556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Публикация оскорблений с использованием информационно-телекоммуникационных сетей, включая сеть «Интернет», влечет административную ответственность, предусмотренную частью 2 статьи 5.61 КоАП РФ.</w:t>
      </w:r>
    </w:p>
    <w:p w:rsidR="0056259D" w:rsidRPr="00FE736D" w:rsidRDefault="0056259D" w:rsidP="001556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За данное правонарушение гражданам грозит штраф в размере от пяти до десяти тысяч рублей, должностным лицам - от пятидесяти до ста тысяч рублей; юридическим лицам - от двухсот тысяч до семисот тысяч рублей.</w:t>
      </w:r>
    </w:p>
    <w:p w:rsidR="0056259D" w:rsidRPr="00FE736D" w:rsidRDefault="0056259D" w:rsidP="001556B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Срок давности привлечения к такой ответственности составляет 3 месяца с даты совершения правонарушения.</w:t>
      </w:r>
    </w:p>
    <w:p w:rsidR="00FA308F" w:rsidRDefault="00FA308F"/>
    <w:p w:rsidR="001556B7" w:rsidRDefault="001556B7"/>
    <w:p w:rsidR="001556B7" w:rsidRPr="00367C32" w:rsidRDefault="001556B7" w:rsidP="001556B7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1556B7" w:rsidRPr="00367C32" w:rsidRDefault="001556B7" w:rsidP="001556B7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1556B7" w:rsidRDefault="001556B7"/>
    <w:sectPr w:rsidR="0015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CE"/>
    <w:rsid w:val="001556B7"/>
    <w:rsid w:val="0056259D"/>
    <w:rsid w:val="009B4DCE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9AD3"/>
  <w15:chartTrackingRefBased/>
  <w15:docId w15:val="{4994C112-35CF-4B2B-A45C-E232CCC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2023-07-01T09:59:00Z</dcterms:created>
  <dcterms:modified xsi:type="dcterms:W3CDTF">2023-07-01T12:13:00Z</dcterms:modified>
</cp:coreProperties>
</file>