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57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Об ответственности за нарушение порядка рассмотрения обращений</w:t>
      </w:r>
    </w:p>
    <w:p w:rsidR="00E76857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 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Требования к письменному обращению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Гражданин в своем письменном обращении в обязательном порядке указывает либо наименование государственного органа или органа местного самоуправления, в которые направляет письменное обращение, либо фамилию, имя, отчество соответствующего должностного лица, либо должность соответствующего лица, а также свои фамилию, имя, отчество (последнее — при наличии), почтовый адрес, по которому должны быть направлены ответ, уведомление о переадресации обращения, излагает суть предложения, заявления или жалобы, ставит личную подпись и дату.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 случае необходимости в подтверждение своих доводов гражданин прилагает к письменному обращению документы и материалы либо их копии.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 обращении гражданин в обязательном порядке указывает свои фамилию, имя, отчество (последнее — при наличии), адрес электронной почты, если ответ должен быть направлен в форме электронного документа, и почтовый адрес, если ответ должен быть направлен в письменной форме. Гражданин вправе приложить к такому обращению необходимые документы и материалы в электронной форме либо направить указанные документы и материалы или их копии в письменной форме.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Требования к порядку рассмотрения должностными лицами государственных органов и органов местного самоуправления обращений граждан</w:t>
      </w:r>
      <w:r w:rsidRPr="006A53F0">
        <w:rPr>
          <w:rFonts w:ascii="Times New Roman" w:hAnsi="Times New Roman" w:cs="Times New Roman"/>
          <w:sz w:val="24"/>
        </w:rPr>
        <w:t> установлены Федеральным законом от 2 мая 2006 г. № 59-ФЗ «О порядке рассмотрения обращений граждан Российской Федерации».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Государственный орган, орган местного самоуправления или должностное лицо: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1) обеспечивает объективное, всестороннее и своевременное рассмотрение обращения, в случае необходимости — с участием гражданина, направившего обращение;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2) запрашивает, в том числе в электронной форме, необходимые для рассмотрения обращения документы и материалы в других государственных органах, органах местного самоуправления и у иных должностных лиц, за исключением судов, органов дознания и органов предварительного следствия;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3) принимает меры, направленные на восстановление или защиту нарушенных прав, свобод и законных интересов гражданина;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4) дает письменный ответ по существу поставленных в обращении вопросов, за исключением случаев, указанных в статье 11 названного Федерального закона;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5) уведомляет гражданина о направлении его обращения на рассмотрение в другой государственный орган, орган местного самоуправления или иному должностному лицу в соответствии с их компетенцией.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Письменное обращение, поступившее в государственный орган, орган местного самоуправления или должностному лицу в соответствии с их компетенцией, </w:t>
      </w:r>
      <w:r w:rsidRPr="006A53F0">
        <w:rPr>
          <w:rFonts w:ascii="Times New Roman" w:hAnsi="Times New Roman" w:cs="Times New Roman"/>
          <w:bCs/>
          <w:sz w:val="24"/>
        </w:rPr>
        <w:t>рассматривается в течение 30 дней со дня регистрации письменного обращения</w:t>
      </w:r>
      <w:r w:rsidRPr="006A53F0">
        <w:rPr>
          <w:rFonts w:ascii="Times New Roman" w:hAnsi="Times New Roman" w:cs="Times New Roman"/>
          <w:sz w:val="24"/>
        </w:rPr>
        <w:t>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 исключительных случаях уполномоченное на то лицо вправе продлить срок рассмотрения обращения не более чем на 30 дней, уведомив о продлении срока его рассмотрения гражданина, направившего обращение.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 xml:space="preserve"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</w:t>
      </w:r>
      <w:r w:rsidRPr="006A53F0">
        <w:rPr>
          <w:rFonts w:ascii="Times New Roman" w:hAnsi="Times New Roman" w:cs="Times New Roman"/>
          <w:sz w:val="24"/>
        </w:rPr>
        <w:lastRenderedPageBreak/>
        <w:t>публично значимых функций, предусмотрена административная ответственность в виде административного штрафа в размере от 5 тысяч до 10 тысяч рублей.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:rsidR="00E76857" w:rsidRPr="006A53F0" w:rsidRDefault="00E76857" w:rsidP="00E7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Сроки привлечения виновных должностных лиц к ответственности по статье 5.59 истекают по прошествии трех месяцев с даты совершения правонарушения.</w:t>
      </w:r>
    </w:p>
    <w:p w:rsidR="00FC254A" w:rsidRDefault="00FC254A"/>
    <w:p w:rsidR="00E8454D" w:rsidRPr="00367C32" w:rsidRDefault="00E8454D" w:rsidP="00E8454D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E8454D" w:rsidRPr="00367C32" w:rsidRDefault="00E8454D" w:rsidP="00E8454D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0"/>
    <w:p w:rsidR="00E8454D" w:rsidRDefault="00E8454D"/>
    <w:sectPr w:rsidR="00E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00"/>
    <w:rsid w:val="005E2300"/>
    <w:rsid w:val="00E76857"/>
    <w:rsid w:val="00E8454D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3DE9"/>
  <w15:chartTrackingRefBased/>
  <w15:docId w15:val="{7912E24B-37AA-4FBA-B4A4-65A6F66E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2023-07-01T09:32:00Z</dcterms:created>
  <dcterms:modified xsi:type="dcterms:W3CDTF">2023-07-01T11:54:00Z</dcterms:modified>
</cp:coreProperties>
</file>