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96" w:rsidRPr="00EE0B3D" w:rsidRDefault="00132796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 ли суд </w:t>
      </w:r>
      <w:r w:rsidR="00B23A85" w:rsidRPr="00EE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случаях прекращать делопроизводство в</w:t>
      </w:r>
      <w:r w:rsidR="002D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с примирением сторон?</w:t>
      </w:r>
    </w:p>
    <w:p w:rsidR="00132796" w:rsidRPr="00EE0B3D" w:rsidRDefault="00132796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132796" w:rsidRPr="00EE0B3D" w:rsidRDefault="00132796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25 УПК РФ суд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впервые небольшой или средней тяжести, если это лицо примирилось с потерпевшим и загладило причиненный ему вред. Помимо указанных условий необходимо еще и согласие подсудимого на прекращение дела </w:t>
      </w:r>
      <w:proofErr w:type="gramStart"/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нереабилитирующему</w:t>
      </w:r>
      <w:proofErr w:type="spellEnd"/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основанию. Поэтому суд вправе и не прекращать производство по указанным делам (за исключением дел частного обвинения) при наличии всех указанных выше условий, несмотря на указание об этом в ст. 25 УПК РФ.</w:t>
      </w:r>
    </w:p>
    <w:p w:rsidR="00132796" w:rsidRPr="00EE0B3D" w:rsidRDefault="00132796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27 УПК РФ обязательным условием принятия решения о прекращении уголовного дела за примирением сторон является согласие на это лица, совершившего преступление. Если лицо возражает против прекращения уголовного дела, производство по нему продолжается в обычном порядке.</w:t>
      </w:r>
    </w:p>
    <w:p w:rsidR="00132796" w:rsidRDefault="00132796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конкретных обстоятельств содеянного, отягчающих наказание обстоятельств, данных о личности виновного суд может отказать в прекращении дела за примирением сторон. Данное решение суда должно быть мотивировано с отражением этих мотивов в судебном документе.</w:t>
      </w:r>
    </w:p>
    <w:p w:rsidR="00EE0B3D" w:rsidRDefault="00EE0B3D" w:rsidP="0013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B3D" w:rsidRPr="00EE0B3D" w:rsidRDefault="00EE0B3D" w:rsidP="00E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06.10.2022 </w:t>
      </w:r>
    </w:p>
    <w:p w:rsidR="004401F5" w:rsidRPr="00EE0B3D" w:rsidRDefault="004401F5" w:rsidP="0044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1F5" w:rsidRPr="00EE0B3D" w:rsidRDefault="004401F5" w:rsidP="0044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1F5" w:rsidRPr="00EE0B3D" w:rsidRDefault="004401F5" w:rsidP="004401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B3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401F5" w:rsidRPr="00EE0B3D" w:rsidRDefault="004401F5" w:rsidP="004401F5">
      <w:pPr>
        <w:spacing w:line="240" w:lineRule="exac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0B3D">
        <w:rPr>
          <w:rFonts w:ascii="Times New Roman" w:hAnsi="Times New Roman" w:cs="Times New Roman"/>
          <w:sz w:val="28"/>
          <w:szCs w:val="28"/>
        </w:rPr>
        <w:t>Стародуб</w:t>
      </w:r>
      <w:r w:rsidR="00EE0B3D">
        <w:rPr>
          <w:rFonts w:ascii="Times New Roman" w:hAnsi="Times New Roman" w:cs="Times New Roman"/>
          <w:sz w:val="28"/>
          <w:szCs w:val="28"/>
        </w:rPr>
        <w:t>ского района</w:t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</w:r>
      <w:r w:rsidR="00EE0B3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E0B3D">
        <w:rPr>
          <w:rFonts w:ascii="Times New Roman" w:hAnsi="Times New Roman" w:cs="Times New Roman"/>
          <w:sz w:val="28"/>
          <w:szCs w:val="28"/>
        </w:rPr>
        <w:t>М.Р. Ашуров</w:t>
      </w:r>
    </w:p>
    <w:p w:rsidR="004401F5" w:rsidRPr="00EE0B3D" w:rsidRDefault="004401F5">
      <w:pPr>
        <w:rPr>
          <w:sz w:val="28"/>
          <w:szCs w:val="28"/>
        </w:rPr>
      </w:pPr>
    </w:p>
    <w:sectPr w:rsidR="004401F5" w:rsidRPr="00EE0B3D" w:rsidSect="004401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0"/>
    <w:rsid w:val="00132796"/>
    <w:rsid w:val="002D325A"/>
    <w:rsid w:val="003F3B16"/>
    <w:rsid w:val="004401F5"/>
    <w:rsid w:val="00941520"/>
    <w:rsid w:val="00B23A85"/>
    <w:rsid w:val="00E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AD5F"/>
  <w15:chartTrackingRefBased/>
  <w15:docId w15:val="{CD048AB7-DE7C-4EE5-A8C3-5A60AED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5</cp:revision>
  <dcterms:created xsi:type="dcterms:W3CDTF">2022-10-05T14:55:00Z</dcterms:created>
  <dcterms:modified xsi:type="dcterms:W3CDTF">2022-10-05T16:38:00Z</dcterms:modified>
</cp:coreProperties>
</file>