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DAB" w:rsidRDefault="007D5DAB" w:rsidP="00570056">
      <w:pPr>
        <w:spacing w:after="0" w:line="240" w:lineRule="auto"/>
        <w:ind w:firstLine="709"/>
        <w:jc w:val="center"/>
        <w:rPr>
          <w:rFonts w:ascii="Times New Roman" w:hAnsi="Times New Roman" w:cs="Times New Roman"/>
          <w:b/>
          <w:bCs/>
          <w:sz w:val="24"/>
        </w:rPr>
      </w:pPr>
      <w:r w:rsidRPr="006A53F0">
        <w:rPr>
          <w:rFonts w:ascii="Times New Roman" w:hAnsi="Times New Roman" w:cs="Times New Roman"/>
          <w:b/>
          <w:bCs/>
          <w:sz w:val="24"/>
        </w:rPr>
        <w:t>Об уголовной ответственности за совершение преступления в соучастии с иными лицами</w:t>
      </w:r>
      <w:bookmarkStart w:id="0" w:name="_GoBack"/>
      <w:bookmarkEnd w:id="0"/>
    </w:p>
    <w:p w:rsidR="007D5DAB" w:rsidRPr="006A53F0" w:rsidRDefault="007D5DAB" w:rsidP="007D5DAB">
      <w:pPr>
        <w:spacing w:after="0" w:line="240" w:lineRule="auto"/>
        <w:ind w:firstLine="709"/>
        <w:jc w:val="both"/>
        <w:rPr>
          <w:rFonts w:ascii="Times New Roman" w:hAnsi="Times New Roman" w:cs="Times New Roman"/>
          <w:b/>
          <w:bCs/>
          <w:sz w:val="24"/>
        </w:rPr>
      </w:pPr>
    </w:p>
    <w:p w:rsidR="007D5DAB" w:rsidRPr="006A53F0" w:rsidRDefault="007D5DAB" w:rsidP="007D5DAB">
      <w:pPr>
        <w:spacing w:after="0" w:line="240" w:lineRule="auto"/>
        <w:ind w:firstLine="709"/>
        <w:jc w:val="both"/>
        <w:rPr>
          <w:rFonts w:ascii="Times New Roman" w:hAnsi="Times New Roman" w:cs="Times New Roman"/>
          <w:sz w:val="24"/>
        </w:rPr>
      </w:pPr>
      <w:r w:rsidRPr="006A53F0">
        <w:rPr>
          <w:rFonts w:ascii="Times New Roman" w:hAnsi="Times New Roman" w:cs="Times New Roman"/>
          <w:sz w:val="24"/>
        </w:rPr>
        <w:t>Уголовный закон признает соучастием в преступлении совместное его совершение двумя или более лицами.</w:t>
      </w:r>
    </w:p>
    <w:p w:rsidR="007D5DAB" w:rsidRPr="006A53F0" w:rsidRDefault="007D5DAB" w:rsidP="007D5DAB">
      <w:pPr>
        <w:spacing w:after="0" w:line="240" w:lineRule="auto"/>
        <w:ind w:firstLine="709"/>
        <w:jc w:val="both"/>
        <w:rPr>
          <w:rFonts w:ascii="Times New Roman" w:hAnsi="Times New Roman" w:cs="Times New Roman"/>
          <w:sz w:val="24"/>
        </w:rPr>
      </w:pPr>
      <w:r w:rsidRPr="006A53F0">
        <w:rPr>
          <w:rFonts w:ascii="Times New Roman" w:hAnsi="Times New Roman" w:cs="Times New Roman"/>
          <w:sz w:val="24"/>
        </w:rPr>
        <w:t>Различают четыре вида соучастников:</w:t>
      </w:r>
    </w:p>
    <w:p w:rsidR="007D5DAB" w:rsidRPr="006A53F0" w:rsidRDefault="007D5DAB" w:rsidP="007D5DAB">
      <w:pPr>
        <w:spacing w:after="0" w:line="240" w:lineRule="auto"/>
        <w:ind w:firstLine="709"/>
        <w:jc w:val="both"/>
        <w:rPr>
          <w:rFonts w:ascii="Times New Roman" w:hAnsi="Times New Roman" w:cs="Times New Roman"/>
          <w:sz w:val="24"/>
        </w:rPr>
      </w:pPr>
      <w:r w:rsidRPr="006A53F0">
        <w:rPr>
          <w:rFonts w:ascii="Times New Roman" w:hAnsi="Times New Roman" w:cs="Times New Roman"/>
          <w:sz w:val="24"/>
        </w:rPr>
        <w:t>1. непосредственный исполнитель преступления;</w:t>
      </w:r>
    </w:p>
    <w:p w:rsidR="007D5DAB" w:rsidRPr="006A53F0" w:rsidRDefault="007D5DAB" w:rsidP="007D5DAB">
      <w:pPr>
        <w:spacing w:after="0" w:line="240" w:lineRule="auto"/>
        <w:ind w:firstLine="709"/>
        <w:jc w:val="both"/>
        <w:rPr>
          <w:rFonts w:ascii="Times New Roman" w:hAnsi="Times New Roman" w:cs="Times New Roman"/>
          <w:sz w:val="24"/>
        </w:rPr>
      </w:pPr>
      <w:r w:rsidRPr="006A53F0">
        <w:rPr>
          <w:rFonts w:ascii="Times New Roman" w:hAnsi="Times New Roman" w:cs="Times New Roman"/>
          <w:sz w:val="24"/>
        </w:rPr>
        <w:t>2. организатор – лицо, организовавшее либо руководившее преступлением;</w:t>
      </w:r>
    </w:p>
    <w:p w:rsidR="007D5DAB" w:rsidRPr="006A53F0" w:rsidRDefault="007D5DAB" w:rsidP="007D5DAB">
      <w:pPr>
        <w:spacing w:after="0" w:line="240" w:lineRule="auto"/>
        <w:ind w:firstLine="709"/>
        <w:jc w:val="both"/>
        <w:rPr>
          <w:rFonts w:ascii="Times New Roman" w:hAnsi="Times New Roman" w:cs="Times New Roman"/>
          <w:sz w:val="24"/>
        </w:rPr>
      </w:pPr>
      <w:r w:rsidRPr="006A53F0">
        <w:rPr>
          <w:rFonts w:ascii="Times New Roman" w:hAnsi="Times New Roman" w:cs="Times New Roman"/>
          <w:sz w:val="24"/>
        </w:rPr>
        <w:t>3.  подстрекатель – лицо, склонившее к совершению преступных действий путем уговоров, подкупа, угроз или другим способом;</w:t>
      </w:r>
    </w:p>
    <w:p w:rsidR="007D5DAB" w:rsidRPr="006A53F0" w:rsidRDefault="007D5DAB" w:rsidP="007D5DAB">
      <w:pPr>
        <w:spacing w:after="0" w:line="240" w:lineRule="auto"/>
        <w:ind w:firstLine="709"/>
        <w:jc w:val="both"/>
        <w:rPr>
          <w:rFonts w:ascii="Times New Roman" w:hAnsi="Times New Roman" w:cs="Times New Roman"/>
          <w:sz w:val="24"/>
        </w:rPr>
      </w:pPr>
      <w:r w:rsidRPr="006A53F0">
        <w:rPr>
          <w:rFonts w:ascii="Times New Roman" w:hAnsi="Times New Roman" w:cs="Times New Roman"/>
          <w:sz w:val="24"/>
        </w:rPr>
        <w:t>4.  пособник – лицо, содействовавшее совершению преступления советами, указаниями, предоставлением информации, средств или орудий совершения преступлений, а также заранее обещавшее скрыть следы преступления, либо приобрести или сбыть предметы, добытые преступным путем.</w:t>
      </w:r>
    </w:p>
    <w:p w:rsidR="007D5DAB" w:rsidRPr="006A53F0" w:rsidRDefault="007D5DAB" w:rsidP="007D5DAB">
      <w:pPr>
        <w:spacing w:after="0" w:line="240" w:lineRule="auto"/>
        <w:ind w:firstLine="709"/>
        <w:jc w:val="both"/>
        <w:rPr>
          <w:rFonts w:ascii="Times New Roman" w:hAnsi="Times New Roman" w:cs="Times New Roman"/>
          <w:sz w:val="24"/>
        </w:rPr>
      </w:pPr>
      <w:r w:rsidRPr="006A53F0">
        <w:rPr>
          <w:rFonts w:ascii="Times New Roman" w:hAnsi="Times New Roman" w:cs="Times New Roman"/>
          <w:sz w:val="24"/>
        </w:rPr>
        <w:t>Основанием ответственности каждого соучастника является совершение деяния, содержащего все признаки состава преступления. Всем соучастникам вменяется та же статья Особенной части Уголовного кодекса Российской Федерации (далее УК РФ), что и исполнителю, вместе с тем учитывается и своеобразная роль соучастника.</w:t>
      </w:r>
    </w:p>
    <w:p w:rsidR="007D5DAB" w:rsidRPr="006A53F0" w:rsidRDefault="007D5DAB" w:rsidP="007D5DAB">
      <w:pPr>
        <w:spacing w:after="0" w:line="240" w:lineRule="auto"/>
        <w:ind w:firstLine="709"/>
        <w:jc w:val="both"/>
        <w:rPr>
          <w:rFonts w:ascii="Times New Roman" w:hAnsi="Times New Roman" w:cs="Times New Roman"/>
          <w:sz w:val="24"/>
        </w:rPr>
      </w:pPr>
      <w:r w:rsidRPr="006A53F0">
        <w:rPr>
          <w:rFonts w:ascii="Times New Roman" w:hAnsi="Times New Roman" w:cs="Times New Roman"/>
          <w:sz w:val="24"/>
        </w:rPr>
        <w:t>Каждый соучастник отвечает самостоятельно, в пределах личной вины, и несет персональную ответственность, которая, в свою очередь, определяется характером и степенью фактического участия каждого из них в совершении преступления.</w:t>
      </w:r>
    </w:p>
    <w:p w:rsidR="007D5DAB" w:rsidRPr="006A53F0" w:rsidRDefault="007D5DAB" w:rsidP="007D5DAB">
      <w:pPr>
        <w:spacing w:after="0" w:line="240" w:lineRule="auto"/>
        <w:ind w:firstLine="709"/>
        <w:jc w:val="both"/>
        <w:rPr>
          <w:rFonts w:ascii="Times New Roman" w:hAnsi="Times New Roman" w:cs="Times New Roman"/>
          <w:sz w:val="24"/>
        </w:rPr>
      </w:pPr>
      <w:r w:rsidRPr="006A53F0">
        <w:rPr>
          <w:rFonts w:ascii="Times New Roman" w:hAnsi="Times New Roman" w:cs="Times New Roman"/>
          <w:sz w:val="24"/>
        </w:rPr>
        <w:t>Характер соучастия выражается в форме взаимодействия (группа лиц, либо это организованная группа и т.д.) и выполняемой роли (исполнитель, подстрекатель и т.д.).</w:t>
      </w:r>
    </w:p>
    <w:p w:rsidR="007D5DAB" w:rsidRPr="006A53F0" w:rsidRDefault="007D5DAB" w:rsidP="007D5DAB">
      <w:pPr>
        <w:spacing w:after="0" w:line="240" w:lineRule="auto"/>
        <w:ind w:firstLine="709"/>
        <w:jc w:val="both"/>
        <w:rPr>
          <w:rFonts w:ascii="Times New Roman" w:hAnsi="Times New Roman" w:cs="Times New Roman"/>
          <w:sz w:val="24"/>
        </w:rPr>
      </w:pPr>
      <w:r w:rsidRPr="006A53F0">
        <w:rPr>
          <w:rFonts w:ascii="Times New Roman" w:hAnsi="Times New Roman" w:cs="Times New Roman"/>
          <w:sz w:val="24"/>
        </w:rPr>
        <w:t>Степень соучастия зависит от объема совершенных действий в рамках той или иной роли. Пособник, например, может дать совет, а может совершить в этой роли и другие действия: предоставить информацию, устранить препятствия и т.д.</w:t>
      </w:r>
    </w:p>
    <w:p w:rsidR="007D5DAB" w:rsidRPr="006A53F0" w:rsidRDefault="007D5DAB" w:rsidP="007D5DAB">
      <w:pPr>
        <w:spacing w:after="0" w:line="240" w:lineRule="auto"/>
        <w:ind w:firstLine="709"/>
        <w:jc w:val="both"/>
        <w:rPr>
          <w:rFonts w:ascii="Times New Roman" w:hAnsi="Times New Roman" w:cs="Times New Roman"/>
          <w:sz w:val="24"/>
        </w:rPr>
      </w:pPr>
      <w:r w:rsidRPr="006A53F0">
        <w:rPr>
          <w:rFonts w:ascii="Times New Roman" w:hAnsi="Times New Roman" w:cs="Times New Roman"/>
          <w:sz w:val="24"/>
        </w:rPr>
        <w:t>За совместно совершенное деяние исполнители отвечают по статье Особенной части УК РФ. Соучастники на других ролях отвечают по статье Особенной части УК РФ со ссылкой на соответствующую часть ст. 33 УК РФ.</w:t>
      </w:r>
    </w:p>
    <w:p w:rsidR="007D5DAB" w:rsidRPr="006A53F0" w:rsidRDefault="007D5DAB" w:rsidP="007D5DAB">
      <w:pPr>
        <w:spacing w:after="0" w:line="240" w:lineRule="auto"/>
        <w:ind w:firstLine="709"/>
        <w:jc w:val="both"/>
        <w:rPr>
          <w:rFonts w:ascii="Times New Roman" w:hAnsi="Times New Roman" w:cs="Times New Roman"/>
          <w:sz w:val="24"/>
        </w:rPr>
      </w:pPr>
      <w:r w:rsidRPr="006A53F0">
        <w:rPr>
          <w:rFonts w:ascii="Times New Roman" w:hAnsi="Times New Roman" w:cs="Times New Roman"/>
          <w:sz w:val="24"/>
        </w:rPr>
        <w:t>Наказание каждому соучастнику назначается отдельно и зависит: </w:t>
      </w:r>
    </w:p>
    <w:p w:rsidR="007D5DAB" w:rsidRPr="006A53F0" w:rsidRDefault="007D5DAB" w:rsidP="007D5DAB">
      <w:pPr>
        <w:spacing w:after="0" w:line="240" w:lineRule="auto"/>
        <w:ind w:firstLine="709"/>
        <w:jc w:val="both"/>
        <w:rPr>
          <w:rFonts w:ascii="Times New Roman" w:hAnsi="Times New Roman" w:cs="Times New Roman"/>
          <w:sz w:val="24"/>
        </w:rPr>
      </w:pPr>
      <w:r w:rsidRPr="006A53F0">
        <w:rPr>
          <w:rFonts w:ascii="Times New Roman" w:hAnsi="Times New Roman" w:cs="Times New Roman"/>
          <w:sz w:val="24"/>
        </w:rPr>
        <w:t>Во-первых, от характера участия в преступлении, то есть той роли, которую он выполнял в преступлении.</w:t>
      </w:r>
    </w:p>
    <w:p w:rsidR="007D5DAB" w:rsidRPr="006A53F0" w:rsidRDefault="007D5DAB" w:rsidP="007D5DAB">
      <w:pPr>
        <w:spacing w:after="0" w:line="240" w:lineRule="auto"/>
        <w:ind w:firstLine="709"/>
        <w:jc w:val="both"/>
        <w:rPr>
          <w:rFonts w:ascii="Times New Roman" w:hAnsi="Times New Roman" w:cs="Times New Roman"/>
          <w:sz w:val="24"/>
        </w:rPr>
      </w:pPr>
      <w:r w:rsidRPr="006A53F0">
        <w:rPr>
          <w:rFonts w:ascii="Times New Roman" w:hAnsi="Times New Roman" w:cs="Times New Roman"/>
          <w:sz w:val="24"/>
        </w:rPr>
        <w:t>Как правило, соисполнители несут более строгую ответственность по сравнению с организатором, подстрекателем или пособником. Однако роль организатора может быть не менее опасной, чем исполнителя преступления, поэтому назначение более строгого наказания организатору преступления не противоречит принципу справедливости.</w:t>
      </w:r>
    </w:p>
    <w:p w:rsidR="007D5DAB" w:rsidRPr="006A53F0" w:rsidRDefault="007D5DAB" w:rsidP="007D5DAB">
      <w:pPr>
        <w:spacing w:after="0" w:line="240" w:lineRule="auto"/>
        <w:ind w:firstLine="709"/>
        <w:jc w:val="both"/>
        <w:rPr>
          <w:rFonts w:ascii="Times New Roman" w:hAnsi="Times New Roman" w:cs="Times New Roman"/>
          <w:sz w:val="24"/>
        </w:rPr>
      </w:pPr>
      <w:r w:rsidRPr="006A53F0">
        <w:rPr>
          <w:rFonts w:ascii="Times New Roman" w:hAnsi="Times New Roman" w:cs="Times New Roman"/>
          <w:sz w:val="24"/>
        </w:rPr>
        <w:t>Во-вторых, мера наказания также зависит от степени участия, т.е. активности при совершении преступления. Активная роль выступает обстоятельством, отягчающим наказание (п. "г" ч. 1 ст. 63 УК).</w:t>
      </w:r>
    </w:p>
    <w:p w:rsidR="007D5DAB" w:rsidRPr="006A53F0" w:rsidRDefault="007D5DAB" w:rsidP="007D5DAB">
      <w:pPr>
        <w:spacing w:after="0" w:line="240" w:lineRule="auto"/>
        <w:ind w:firstLine="709"/>
        <w:jc w:val="both"/>
        <w:rPr>
          <w:rFonts w:ascii="Times New Roman" w:hAnsi="Times New Roman" w:cs="Times New Roman"/>
          <w:sz w:val="24"/>
        </w:rPr>
      </w:pPr>
      <w:r w:rsidRPr="006A53F0">
        <w:rPr>
          <w:rFonts w:ascii="Times New Roman" w:hAnsi="Times New Roman" w:cs="Times New Roman"/>
          <w:sz w:val="24"/>
        </w:rPr>
        <w:t>В-третьих, от значения его участия для достижения цели преступления и влияния на характер и размер причиненного или возможного вреда.</w:t>
      </w:r>
    </w:p>
    <w:p w:rsidR="007D5DAB" w:rsidRPr="006A53F0" w:rsidRDefault="007D5DAB" w:rsidP="007D5DAB">
      <w:pPr>
        <w:spacing w:after="0" w:line="240" w:lineRule="auto"/>
        <w:ind w:firstLine="709"/>
        <w:jc w:val="both"/>
        <w:rPr>
          <w:rFonts w:ascii="Times New Roman" w:hAnsi="Times New Roman" w:cs="Times New Roman"/>
          <w:sz w:val="24"/>
        </w:rPr>
      </w:pPr>
      <w:r w:rsidRPr="006A53F0">
        <w:rPr>
          <w:rFonts w:ascii="Times New Roman" w:hAnsi="Times New Roman" w:cs="Times New Roman"/>
          <w:sz w:val="24"/>
        </w:rPr>
        <w:t>Учет всех этих обстоятельств позволяет индивидуализировать вид, срок и размер назначаемого соучастникам наказания.</w:t>
      </w:r>
    </w:p>
    <w:p w:rsidR="00FC254A" w:rsidRDefault="00FC254A"/>
    <w:p w:rsidR="00570056" w:rsidRPr="00367C32" w:rsidRDefault="00570056" w:rsidP="00570056">
      <w:pPr>
        <w:rPr>
          <w:rFonts w:ascii="Times New Roman" w:hAnsi="Times New Roman" w:cs="Times New Roman"/>
          <w:sz w:val="24"/>
          <w:szCs w:val="24"/>
        </w:rPr>
      </w:pPr>
      <w:bookmarkStart w:id="1" w:name="_Hlk139112675"/>
      <w:r w:rsidRPr="00367C32">
        <w:rPr>
          <w:rFonts w:ascii="Times New Roman" w:hAnsi="Times New Roman" w:cs="Times New Roman"/>
          <w:sz w:val="24"/>
          <w:szCs w:val="24"/>
        </w:rPr>
        <w:t>Помощник прокурора</w:t>
      </w:r>
    </w:p>
    <w:p w:rsidR="00570056" w:rsidRPr="00367C32" w:rsidRDefault="00570056" w:rsidP="00570056">
      <w:pPr>
        <w:rPr>
          <w:rFonts w:ascii="Times New Roman" w:hAnsi="Times New Roman" w:cs="Times New Roman"/>
          <w:sz w:val="24"/>
          <w:szCs w:val="24"/>
        </w:rPr>
      </w:pPr>
      <w:r w:rsidRPr="00367C32">
        <w:rPr>
          <w:rFonts w:ascii="Times New Roman" w:hAnsi="Times New Roman" w:cs="Times New Roman"/>
          <w:sz w:val="24"/>
          <w:szCs w:val="24"/>
        </w:rPr>
        <w:t xml:space="preserve">Стародубского района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67C32">
        <w:rPr>
          <w:rFonts w:ascii="Times New Roman" w:hAnsi="Times New Roman" w:cs="Times New Roman"/>
          <w:sz w:val="24"/>
          <w:szCs w:val="24"/>
        </w:rPr>
        <w:t xml:space="preserve">  А.С. Сысой</w:t>
      </w:r>
    </w:p>
    <w:bookmarkEnd w:id="1"/>
    <w:p w:rsidR="00570056" w:rsidRDefault="00570056"/>
    <w:sectPr w:rsidR="005700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194"/>
    <w:rsid w:val="00555194"/>
    <w:rsid w:val="00570056"/>
    <w:rsid w:val="007D5DAB"/>
    <w:rsid w:val="00FC2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0FCDD"/>
  <w15:chartTrackingRefBased/>
  <w15:docId w15:val="{B2FFFBEF-1930-4903-8153-50C561E47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5D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2483</Characters>
  <Application>Microsoft Office Word</Application>
  <DocSecurity>0</DocSecurity>
  <Lines>20</Lines>
  <Paragraphs>5</Paragraphs>
  <ScaleCrop>false</ScaleCrop>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Сысой Алексей Сергеевич</dc:creator>
  <cp:keywords/>
  <dc:description/>
  <cp:lastModifiedBy>Гришина Мария Николаевна</cp:lastModifiedBy>
  <cp:revision>3</cp:revision>
  <dcterms:created xsi:type="dcterms:W3CDTF">2023-07-01T09:32:00Z</dcterms:created>
  <dcterms:modified xsi:type="dcterms:W3CDTF">2023-07-01T12:03:00Z</dcterms:modified>
</cp:coreProperties>
</file>